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DD" w:rsidRDefault="001D756A" w:rsidP="007053DD">
      <w:pPr>
        <w:ind w:firstLine="0"/>
        <w:rPr>
          <w:sz w:val="24"/>
          <w:szCs w:val="24"/>
        </w:rPr>
      </w:pPr>
      <w:r>
        <w:rPr>
          <w:noProof/>
        </w:rPr>
        <w:pict>
          <v:shape id="Прямоугольник с двумя скругленными противолежащими углами 3" o:spid="_x0000_s1068" style="position:absolute;margin-left:-15.3pt;margin-top:-.6pt;width:500.25pt;height:81.75pt;z-index:-251622400;visibility:visible;mso-wrap-distance-left:9pt;mso-wrap-distance-top:0;mso-wrap-distance-right:9pt;mso-wrap-distance-bottom:0;mso-position-horizontal-relative:text;mso-position-vertical-relative:text;mso-width-relative:margin;mso-height-relative:margin;v-text-anchor:middle" coordsize="6523990,93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" adj="-11796480,,5400" path="m155578,l6523990,r,l6523990,777872v,85923,-69655,155578,-155578,155578l,933450r,l,155578c,69655,69655,,155578,xe" fillcolor="#6ae8ca" strokecolor="#385d8a" strokeweight="2pt">
            <v:stroke joinstyle="miter"/>
            <v:formulas/>
            <v:path arrowok="t" o:connecttype="custom" o:connectlocs="155578,0;6523990,0;6523990,0;6523990,777872;6368412,933450;0,933450;0,933450;0,155578;155578,0" o:connectangles="0,0,0,0,0,0,0,0,0" textboxrect="0,0,6523990,933450"/>
            <v:textbox>
              <w:txbxContent>
                <w:p w:rsidR="00185D8C" w:rsidRPr="007053DD" w:rsidRDefault="00185D8C" w:rsidP="007053DD">
                  <w:pPr>
                    <w:spacing w:line="240" w:lineRule="exact"/>
                    <w:jc w:val="right"/>
                    <w:rPr>
                      <w:b/>
                      <w:color w:val="0D0D0D" w:themeColor="text1" w:themeTint="F2"/>
                    </w:rPr>
                  </w:pPr>
                  <w:r w:rsidRPr="007053DD">
                    <w:rPr>
                      <w:b/>
                      <w:color w:val="0D0D0D" w:themeColor="text1" w:themeTint="F2"/>
                    </w:rPr>
                    <w:t>Государственное областное бюджетное учреждение</w:t>
                  </w:r>
                </w:p>
                <w:p w:rsidR="00185D8C" w:rsidRPr="007053DD" w:rsidRDefault="00185D8C" w:rsidP="007053DD">
                  <w:pPr>
                    <w:spacing w:line="240" w:lineRule="exact"/>
                    <w:jc w:val="right"/>
                    <w:rPr>
                      <w:b/>
                      <w:color w:val="0D0D0D" w:themeColor="text1" w:themeTint="F2"/>
                    </w:rPr>
                  </w:pPr>
                  <w:r w:rsidRPr="007053DD">
                    <w:rPr>
                      <w:b/>
                      <w:color w:val="0D0D0D" w:themeColor="text1" w:themeTint="F2"/>
                    </w:rPr>
                    <w:t xml:space="preserve"> «Новгородский областной </w:t>
                  </w:r>
                </w:p>
                <w:p w:rsidR="00185D8C" w:rsidRPr="007053DD" w:rsidRDefault="00185D8C" w:rsidP="007053DD">
                  <w:pPr>
                    <w:spacing w:line="240" w:lineRule="exact"/>
                    <w:jc w:val="right"/>
                    <w:rPr>
                      <w:b/>
                      <w:color w:val="0D0D0D" w:themeColor="text1" w:themeTint="F2"/>
                    </w:rPr>
                  </w:pPr>
                  <w:r w:rsidRPr="007053DD">
                    <w:rPr>
                      <w:b/>
                      <w:color w:val="0D0D0D" w:themeColor="text1" w:themeTint="F2"/>
                    </w:rPr>
                    <w:t xml:space="preserve">центр </w:t>
                  </w:r>
                  <w:proofErr w:type="gramStart"/>
                  <w:r w:rsidRPr="007053DD">
                    <w:rPr>
                      <w:b/>
                      <w:color w:val="0D0D0D" w:themeColor="text1" w:themeTint="F2"/>
                    </w:rPr>
                    <w:t>психолого-педагогической</w:t>
                  </w:r>
                  <w:proofErr w:type="gramEnd"/>
                  <w:r w:rsidRPr="007053DD">
                    <w:rPr>
                      <w:b/>
                      <w:color w:val="0D0D0D" w:themeColor="text1" w:themeTint="F2"/>
                    </w:rPr>
                    <w:t xml:space="preserve">, медицинской </w:t>
                  </w:r>
                </w:p>
                <w:p w:rsidR="00185D8C" w:rsidRDefault="00185D8C" w:rsidP="007053DD">
                  <w:pPr>
                    <w:spacing w:line="240" w:lineRule="exact"/>
                    <w:jc w:val="right"/>
                    <w:rPr>
                      <w:b/>
                      <w:color w:val="0D0D0D" w:themeColor="text1" w:themeTint="F2"/>
                    </w:rPr>
                  </w:pPr>
                  <w:r w:rsidRPr="007053DD">
                    <w:rPr>
                      <w:b/>
                      <w:color w:val="0D0D0D" w:themeColor="text1" w:themeTint="F2"/>
                    </w:rPr>
                    <w:t>и социальной помощи»</w:t>
                  </w:r>
                </w:p>
                <w:p w:rsidR="00185D8C" w:rsidRDefault="00185D8C" w:rsidP="007053DD">
                  <w:pPr>
                    <w:spacing w:line="240" w:lineRule="exact"/>
                    <w:jc w:val="right"/>
                    <w:rPr>
                      <w:b/>
                      <w:color w:val="0D0D0D" w:themeColor="text1" w:themeTint="F2"/>
                    </w:rPr>
                  </w:pPr>
                  <w:r>
                    <w:rPr>
                      <w:b/>
                      <w:color w:val="0D0D0D" w:themeColor="text1" w:themeTint="F2"/>
                    </w:rPr>
                    <w:t xml:space="preserve">ОТЧЕТ О ДЕЯТЕЛЬНОСТИ ЦЕНТРА </w:t>
                  </w:r>
                </w:p>
                <w:p w:rsidR="00185D8C" w:rsidRPr="007053DD" w:rsidRDefault="00185D8C" w:rsidP="007053DD">
                  <w:pPr>
                    <w:spacing w:line="240" w:lineRule="exact"/>
                    <w:jc w:val="right"/>
                    <w:rPr>
                      <w:b/>
                      <w:color w:val="0D0D0D" w:themeColor="text1" w:themeTint="F2"/>
                    </w:rPr>
                  </w:pPr>
                  <w:r>
                    <w:rPr>
                      <w:b/>
                      <w:color w:val="0D0D0D" w:themeColor="text1" w:themeTint="F2"/>
                    </w:rPr>
                    <w:t>за 2015-2016учебный год</w:t>
                  </w:r>
                </w:p>
              </w:txbxContent>
            </v:textbox>
          </v:shape>
        </w:pict>
      </w:r>
      <w:r w:rsidR="007053DD">
        <w:rPr>
          <w:noProof/>
          <w:lang w:eastAsia="ru-RU"/>
        </w:rPr>
        <w:drawing>
          <wp:inline distT="0" distB="0" distL="0" distR="0" wp14:anchorId="5D428E32" wp14:editId="5D55EB3B">
            <wp:extent cx="1162050" cy="876300"/>
            <wp:effectExtent l="0" t="0" r="0" b="0"/>
            <wp:docPr id="1" name="Рисунок 1" descr="C:\Users\Крайнева Е.И\Desktop\НОЦППМС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йнева Е.И\Desktop\НОЦППМС 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1" cy="8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30" w:rsidRDefault="00FD2D30">
      <w:pPr>
        <w:spacing w:after="200" w:line="276" w:lineRule="auto"/>
        <w:ind w:firstLine="0"/>
        <w:rPr>
          <w:sz w:val="24"/>
          <w:szCs w:val="24"/>
        </w:rPr>
      </w:pPr>
    </w:p>
    <w:p w:rsidR="00FD2D30" w:rsidRPr="004926A5" w:rsidRDefault="00FD2D30" w:rsidP="00F94F1D">
      <w:pPr>
        <w:ind w:firstLine="0"/>
        <w:jc w:val="both"/>
        <w:rPr>
          <w:b/>
        </w:rPr>
      </w:pPr>
      <w:r w:rsidRPr="004926A5">
        <w:rPr>
          <w:b/>
          <w:color w:val="FF0000"/>
        </w:rPr>
        <w:t xml:space="preserve">Основными направлениями деятельности </w:t>
      </w:r>
      <w:r>
        <w:rPr>
          <w:b/>
          <w:color w:val="FF0000"/>
        </w:rPr>
        <w:t>Центра</w:t>
      </w:r>
      <w:r w:rsidRPr="004926A5">
        <w:rPr>
          <w:b/>
          <w:color w:val="FF0000"/>
        </w:rPr>
        <w:t xml:space="preserve"> по оказанию психолого-педагогической, медицинской и социальной помощи являются</w:t>
      </w:r>
      <w:r w:rsidRPr="00F94F1D">
        <w:rPr>
          <w:b/>
          <w:color w:val="FF0000"/>
        </w:rPr>
        <w:t>:</w:t>
      </w:r>
    </w:p>
    <w:p w:rsidR="00F94F1D" w:rsidRPr="00F94F1D" w:rsidRDefault="00F94F1D" w:rsidP="00FD2D30">
      <w:pPr>
        <w:jc w:val="both"/>
        <w:rPr>
          <w:b/>
          <w:color w:val="002060"/>
          <w:sz w:val="16"/>
          <w:szCs w:val="16"/>
        </w:rPr>
      </w:pPr>
    </w:p>
    <w:p w:rsidR="00FD2D30" w:rsidRPr="004926A5" w:rsidRDefault="00FD2D30" w:rsidP="00FD2D30">
      <w:pPr>
        <w:jc w:val="both"/>
        <w:rPr>
          <w:b/>
          <w:color w:val="002060"/>
        </w:rPr>
      </w:pPr>
      <w:r w:rsidRPr="004926A5">
        <w:rPr>
          <w:b/>
          <w:color w:val="002060"/>
        </w:rPr>
        <w:t>психолого-педагогическое консультирование</w:t>
      </w:r>
      <w:proofErr w:type="gramStart"/>
      <w:r w:rsidRPr="004926A5">
        <w:rPr>
          <w:noProof/>
          <w:color w:val="002060"/>
          <w:lang w:eastAsia="ru-RU"/>
        </w:rPr>
        <w:drawing>
          <wp:anchor distT="0" distB="0" distL="114300" distR="114300" simplePos="0" relativeHeight="251696128" behindDoc="1" locked="0" layoutInCell="1" allowOverlap="1" wp14:anchorId="57E9B721" wp14:editId="3C2362C7">
            <wp:simplePos x="0" y="0"/>
            <wp:positionH relativeFrom="column">
              <wp:posOffset>204952</wp:posOffset>
            </wp:positionH>
            <wp:positionV relativeFrom="paragraph">
              <wp:posOffset>213754</wp:posOffset>
            </wp:positionV>
            <wp:extent cx="6321972" cy="1497724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450A1C">
        <w:rPr>
          <w:b/>
          <w:color w:val="002060"/>
        </w:rPr>
        <w:t xml:space="preserve"> (%)</w:t>
      </w:r>
      <w:proofErr w:type="gramEnd"/>
    </w:p>
    <w:p w:rsidR="00FD2D30" w:rsidRPr="004926A5" w:rsidRDefault="00FD2D30" w:rsidP="00FD2D30">
      <w:pPr>
        <w:suppressAutoHyphens/>
        <w:jc w:val="both"/>
      </w:pPr>
    </w:p>
    <w:p w:rsidR="00FD2D30" w:rsidRPr="004926A5" w:rsidRDefault="00FD2D30" w:rsidP="00FD2D30">
      <w:pPr>
        <w:suppressAutoHyphens/>
        <w:jc w:val="both"/>
      </w:pPr>
    </w:p>
    <w:p w:rsidR="00FD2D30" w:rsidRPr="004926A5" w:rsidRDefault="00FD2D30" w:rsidP="00FD2D30">
      <w:pPr>
        <w:tabs>
          <w:tab w:val="left" w:pos="3273"/>
          <w:tab w:val="center" w:pos="5031"/>
        </w:tabs>
        <w:suppressAutoHyphens/>
        <w:jc w:val="both"/>
      </w:pPr>
      <w:r w:rsidRPr="004926A5">
        <w:tab/>
      </w:r>
      <w:r>
        <w:tab/>
      </w:r>
    </w:p>
    <w:p w:rsidR="00FD2D30" w:rsidRPr="004926A5" w:rsidRDefault="00FD2D30" w:rsidP="00FD2D30">
      <w:pPr>
        <w:tabs>
          <w:tab w:val="left" w:pos="4526"/>
        </w:tabs>
        <w:suppressAutoHyphens/>
        <w:jc w:val="both"/>
      </w:pPr>
      <w:r w:rsidRPr="004926A5">
        <w:tab/>
      </w:r>
    </w:p>
    <w:p w:rsidR="00FD2D30" w:rsidRPr="004926A5" w:rsidRDefault="00FD2D30" w:rsidP="00FD2D30">
      <w:pPr>
        <w:suppressAutoHyphens/>
        <w:jc w:val="both"/>
      </w:pPr>
      <w:r w:rsidRPr="004926A5">
        <w:t xml:space="preserve"> </w:t>
      </w:r>
    </w:p>
    <w:p w:rsidR="00FD2D30" w:rsidRPr="004926A5" w:rsidRDefault="00FD2D30" w:rsidP="00FD2D30">
      <w:pPr>
        <w:suppressAutoHyphens/>
        <w:jc w:val="both"/>
      </w:pPr>
      <w:r>
        <w:t>7493</w:t>
      </w:r>
      <w:r w:rsidRPr="004926A5">
        <w:t xml:space="preserve"> человек получили консультативную помощь, в том числе, </w:t>
      </w:r>
      <w:r>
        <w:t>621 обучающий</w:t>
      </w:r>
      <w:r w:rsidRPr="004926A5">
        <w:t xml:space="preserve">ся: от 7 до 11 лет – </w:t>
      </w:r>
      <w:r>
        <w:t>18</w:t>
      </w:r>
      <w:r w:rsidRPr="004926A5">
        <w:t xml:space="preserve">, от11 до16 лет – </w:t>
      </w:r>
      <w:r>
        <w:t>181</w:t>
      </w:r>
      <w:r w:rsidRPr="004926A5">
        <w:t xml:space="preserve">,  старше 16 лет – </w:t>
      </w:r>
      <w:r>
        <w:t>422</w:t>
      </w:r>
      <w:r w:rsidRPr="004926A5">
        <w:t xml:space="preserve"> обучающихся. А также  </w:t>
      </w:r>
      <w:r>
        <w:t xml:space="preserve">6498 </w:t>
      </w:r>
      <w:r w:rsidRPr="004926A5">
        <w:t xml:space="preserve">родителей (законных представителей) обучающихся, </w:t>
      </w:r>
      <w:r>
        <w:t>374</w:t>
      </w:r>
      <w:r w:rsidRPr="004926A5">
        <w:t xml:space="preserve"> педагогический работник. Общее количество консультативных приемов  - </w:t>
      </w:r>
      <w:r>
        <w:t>9389</w:t>
      </w:r>
      <w:r w:rsidRPr="004926A5">
        <w:t xml:space="preserve">, причем 98% - это индивидуальные консультации, проведенные на базе </w:t>
      </w:r>
      <w:r>
        <w:t>Центра</w:t>
      </w:r>
      <w:r w:rsidRPr="004926A5">
        <w:t>.</w:t>
      </w:r>
    </w:p>
    <w:p w:rsidR="00FD2D30" w:rsidRPr="00F94F1D" w:rsidRDefault="00FD2D30" w:rsidP="00FD2D30">
      <w:pPr>
        <w:suppressAutoHyphens/>
        <w:jc w:val="both"/>
        <w:rPr>
          <w:color w:val="002060"/>
          <w:sz w:val="16"/>
          <w:szCs w:val="16"/>
        </w:rPr>
      </w:pPr>
    </w:p>
    <w:p w:rsidR="00FD2D30" w:rsidRPr="004926A5" w:rsidRDefault="00B93BCA" w:rsidP="00FD2D30">
      <w:pPr>
        <w:suppressAutoHyphens/>
        <w:jc w:val="both"/>
        <w:rPr>
          <w:b/>
          <w:color w:val="002060"/>
        </w:rPr>
      </w:pPr>
      <w:r w:rsidRPr="004926A5">
        <w:rPr>
          <w:b/>
          <w:noProof/>
          <w:color w:val="002060"/>
          <w:lang w:eastAsia="ru-RU"/>
        </w:rPr>
        <w:drawing>
          <wp:anchor distT="0" distB="0" distL="114300" distR="114300" simplePos="0" relativeHeight="251697152" behindDoc="1" locked="0" layoutInCell="1" allowOverlap="1" wp14:anchorId="3C7403FC" wp14:editId="49C9AA92">
            <wp:simplePos x="0" y="0"/>
            <wp:positionH relativeFrom="column">
              <wp:posOffset>204470</wp:posOffset>
            </wp:positionH>
            <wp:positionV relativeFrom="paragraph">
              <wp:posOffset>126365</wp:posOffset>
            </wp:positionV>
            <wp:extent cx="6431915" cy="1481455"/>
            <wp:effectExtent l="0" t="0" r="0" b="0"/>
            <wp:wrapNone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D2D30" w:rsidRPr="004926A5">
        <w:rPr>
          <w:b/>
          <w:color w:val="002060"/>
        </w:rPr>
        <w:t>проведение  диагностических обследований</w:t>
      </w:r>
      <w:proofErr w:type="gramStart"/>
      <w:r w:rsidR="00F94F1D">
        <w:rPr>
          <w:b/>
          <w:color w:val="002060"/>
        </w:rPr>
        <w:t xml:space="preserve"> (%)</w:t>
      </w:r>
      <w:proofErr w:type="gramEnd"/>
    </w:p>
    <w:p w:rsidR="00FD2D30" w:rsidRPr="004926A5" w:rsidRDefault="00FD2D30" w:rsidP="00FD2D30">
      <w:pPr>
        <w:suppressAutoHyphens/>
        <w:jc w:val="both"/>
      </w:pPr>
    </w:p>
    <w:p w:rsidR="00FD2D30" w:rsidRPr="004926A5" w:rsidRDefault="00FD2D30" w:rsidP="00FD2D30">
      <w:pPr>
        <w:tabs>
          <w:tab w:val="left" w:pos="3198"/>
        </w:tabs>
        <w:suppressAutoHyphens/>
        <w:jc w:val="both"/>
      </w:pPr>
      <w:r w:rsidRPr="004926A5">
        <w:tab/>
      </w:r>
    </w:p>
    <w:p w:rsidR="00FD2D30" w:rsidRPr="004926A5" w:rsidRDefault="00FD2D30" w:rsidP="00FD2D30">
      <w:pPr>
        <w:suppressAutoHyphens/>
        <w:jc w:val="both"/>
      </w:pPr>
    </w:p>
    <w:p w:rsidR="00FD2D30" w:rsidRPr="004926A5" w:rsidRDefault="00FD2D30" w:rsidP="00F94F1D">
      <w:pPr>
        <w:tabs>
          <w:tab w:val="left" w:pos="3240"/>
        </w:tabs>
        <w:suppressAutoHyphens/>
        <w:jc w:val="both"/>
      </w:pPr>
      <w:r w:rsidRPr="004926A5">
        <w:t xml:space="preserve"> </w:t>
      </w:r>
      <w:r w:rsidR="00F94F1D">
        <w:tab/>
      </w:r>
    </w:p>
    <w:p w:rsidR="00FD2D30" w:rsidRPr="004926A5" w:rsidRDefault="00FD2D30" w:rsidP="00FD2D30">
      <w:pPr>
        <w:suppressAutoHyphens/>
        <w:jc w:val="both"/>
      </w:pPr>
      <w:r w:rsidRPr="004926A5">
        <w:t xml:space="preserve">Численность лиц (от 0 до 18 лет), прошедших диагностическое обследование составило </w:t>
      </w:r>
      <w:r w:rsidR="00F94F1D">
        <w:t>2963</w:t>
      </w:r>
      <w:r w:rsidRPr="004926A5">
        <w:t xml:space="preserve"> человека, из них дети раннего возраста – </w:t>
      </w:r>
      <w:r w:rsidR="00F94F1D">
        <w:t>508</w:t>
      </w:r>
      <w:r w:rsidRPr="004926A5">
        <w:t xml:space="preserve">, дети дошкольного возраста – </w:t>
      </w:r>
      <w:r w:rsidR="00F94F1D">
        <w:t>843</w:t>
      </w:r>
      <w:r w:rsidRPr="004926A5">
        <w:t xml:space="preserve">, начального общего образования – </w:t>
      </w:r>
      <w:r w:rsidR="00F94F1D">
        <w:t>1157</w:t>
      </w:r>
      <w:r w:rsidRPr="004926A5">
        <w:t xml:space="preserve"> детей, основного общего образования – </w:t>
      </w:r>
      <w:r w:rsidR="00F94F1D">
        <w:t>353</w:t>
      </w:r>
      <w:r w:rsidRPr="004926A5">
        <w:t xml:space="preserve"> ребенка, среднего общего образования – </w:t>
      </w:r>
      <w:r w:rsidR="00F94F1D">
        <w:t>85</w:t>
      </w:r>
      <w:r w:rsidRPr="004926A5">
        <w:t xml:space="preserve"> обучающихся, профессионального обучения – </w:t>
      </w:r>
      <w:r w:rsidR="00F94F1D">
        <w:t>7</w:t>
      </w:r>
      <w:r w:rsidRPr="004926A5">
        <w:t xml:space="preserve"> человек</w:t>
      </w:r>
      <w:r w:rsidR="00F94F1D">
        <w:t>, образования обучающихся с интеллектуальными нарушениями - 10</w:t>
      </w:r>
      <w:r w:rsidRPr="004926A5">
        <w:t>.</w:t>
      </w:r>
    </w:p>
    <w:p w:rsidR="00FD2D30" w:rsidRPr="00F94F1D" w:rsidRDefault="00FD2D30" w:rsidP="00FD2D30">
      <w:pPr>
        <w:suppressAutoHyphens/>
        <w:jc w:val="both"/>
        <w:rPr>
          <w:sz w:val="16"/>
          <w:szCs w:val="16"/>
        </w:rPr>
      </w:pPr>
    </w:p>
    <w:p w:rsidR="00FD2D30" w:rsidRPr="004926A5" w:rsidRDefault="00B93BCA" w:rsidP="00FD2D30">
      <w:pPr>
        <w:suppressAutoHyphens/>
        <w:rPr>
          <w:b/>
          <w:color w:val="002060"/>
        </w:rPr>
      </w:pPr>
      <w:r w:rsidRPr="004926A5">
        <w:rPr>
          <w:b/>
          <w:noProof/>
          <w:color w:val="002060"/>
          <w:lang w:eastAsia="ru-RU"/>
        </w:rPr>
        <w:drawing>
          <wp:anchor distT="0" distB="0" distL="114300" distR="114300" simplePos="0" relativeHeight="251698176" behindDoc="1" locked="0" layoutInCell="1" allowOverlap="1" wp14:anchorId="3E713181" wp14:editId="1784EAC5">
            <wp:simplePos x="0" y="0"/>
            <wp:positionH relativeFrom="column">
              <wp:posOffset>-414020</wp:posOffset>
            </wp:positionH>
            <wp:positionV relativeFrom="paragraph">
              <wp:posOffset>134620</wp:posOffset>
            </wp:positionV>
            <wp:extent cx="6652895" cy="1402715"/>
            <wp:effectExtent l="0" t="0" r="0" b="0"/>
            <wp:wrapNone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FD2D30" w:rsidRPr="004926A5">
        <w:rPr>
          <w:b/>
          <w:color w:val="002060"/>
        </w:rPr>
        <w:t>проведение коррекционно-развивающих занятий</w:t>
      </w:r>
      <w:proofErr w:type="gramStart"/>
      <w:r>
        <w:rPr>
          <w:b/>
          <w:color w:val="002060"/>
        </w:rPr>
        <w:t xml:space="preserve"> (%)</w:t>
      </w:r>
      <w:proofErr w:type="gramEnd"/>
    </w:p>
    <w:p w:rsidR="00FD2D30" w:rsidRPr="004926A5" w:rsidRDefault="00FD2D30" w:rsidP="00FD2D30">
      <w:pPr>
        <w:suppressAutoHyphens/>
        <w:ind w:firstLine="567"/>
        <w:jc w:val="both"/>
      </w:pPr>
    </w:p>
    <w:p w:rsidR="00FD2D30" w:rsidRPr="004926A5" w:rsidRDefault="00FD2D30" w:rsidP="00FD2D30">
      <w:pPr>
        <w:suppressAutoHyphens/>
        <w:ind w:firstLine="567"/>
        <w:jc w:val="both"/>
      </w:pPr>
    </w:p>
    <w:p w:rsidR="00FD2D30" w:rsidRPr="004926A5" w:rsidRDefault="00FD2D30" w:rsidP="00FD2D30">
      <w:pPr>
        <w:suppressAutoHyphens/>
        <w:ind w:firstLine="567"/>
        <w:jc w:val="both"/>
      </w:pPr>
    </w:p>
    <w:p w:rsidR="00FD2D30" w:rsidRPr="004926A5" w:rsidRDefault="00FD2D30" w:rsidP="00FD2D30">
      <w:pPr>
        <w:suppressAutoHyphens/>
        <w:ind w:firstLine="567"/>
        <w:jc w:val="both"/>
      </w:pPr>
    </w:p>
    <w:p w:rsidR="00FD2D30" w:rsidRPr="004926A5" w:rsidRDefault="00FD2D30" w:rsidP="00FD2D30">
      <w:pPr>
        <w:suppressAutoHyphens/>
        <w:jc w:val="both"/>
      </w:pPr>
      <w:r w:rsidRPr="004926A5">
        <w:t xml:space="preserve"> </w:t>
      </w:r>
    </w:p>
    <w:p w:rsidR="00FD2D30" w:rsidRPr="004926A5" w:rsidRDefault="00FD2D30" w:rsidP="00FD2D30">
      <w:pPr>
        <w:suppressAutoHyphens/>
        <w:jc w:val="both"/>
      </w:pPr>
      <w:r w:rsidRPr="004926A5">
        <w:t xml:space="preserve">Коррекционно-развивающие занятие были организованы для </w:t>
      </w:r>
      <w:r w:rsidR="00B93BCA">
        <w:t>2278</w:t>
      </w:r>
      <w:r w:rsidRPr="004926A5">
        <w:t xml:space="preserve"> детей. </w:t>
      </w:r>
    </w:p>
    <w:p w:rsidR="00FD2D30" w:rsidRPr="004926A5" w:rsidRDefault="00FD2D30" w:rsidP="00FD2D30">
      <w:pPr>
        <w:suppressAutoHyphens/>
        <w:jc w:val="both"/>
      </w:pPr>
      <w:r w:rsidRPr="004926A5">
        <w:t xml:space="preserve">Из них посещали занятия: </w:t>
      </w:r>
      <w:r w:rsidR="00B93BCA">
        <w:t>308</w:t>
      </w:r>
      <w:r w:rsidRPr="004926A5">
        <w:t xml:space="preserve"> </w:t>
      </w:r>
      <w:r w:rsidR="00B93BCA">
        <w:t xml:space="preserve">детей </w:t>
      </w:r>
      <w:r w:rsidRPr="004926A5">
        <w:t xml:space="preserve">раннего возраста (от 0 до 3 лет), </w:t>
      </w:r>
      <w:r w:rsidR="00B93BCA">
        <w:t xml:space="preserve">604 </w:t>
      </w:r>
      <w:r w:rsidRPr="004926A5">
        <w:t xml:space="preserve">дошкольника (от 3 до 7 лет), </w:t>
      </w:r>
      <w:r w:rsidR="00B93BCA">
        <w:t>967</w:t>
      </w:r>
      <w:r w:rsidRPr="004926A5">
        <w:t xml:space="preserve"> обучающихся начальной школы (от 7 до 11 лет), </w:t>
      </w:r>
      <w:r w:rsidR="00B93BCA">
        <w:t>308</w:t>
      </w:r>
      <w:r w:rsidRPr="004926A5">
        <w:t xml:space="preserve"> обучающихся основного общего образования (</w:t>
      </w:r>
      <w:proofErr w:type="gramStart"/>
      <w:r w:rsidRPr="004926A5">
        <w:t>от</w:t>
      </w:r>
      <w:proofErr w:type="gramEnd"/>
      <w:r w:rsidRPr="004926A5">
        <w:t xml:space="preserve"> 11 </w:t>
      </w:r>
      <w:proofErr w:type="gramStart"/>
      <w:r w:rsidRPr="004926A5">
        <w:t>до</w:t>
      </w:r>
      <w:proofErr w:type="gramEnd"/>
      <w:r w:rsidRPr="004926A5">
        <w:t xml:space="preserve"> 16 лет), 91 ребенок старше 16 лет.</w:t>
      </w:r>
    </w:p>
    <w:p w:rsidR="00FD2D30" w:rsidRPr="004926A5" w:rsidRDefault="00FD2D30" w:rsidP="00FD2D30">
      <w:pPr>
        <w:suppressAutoHyphens/>
        <w:jc w:val="both"/>
      </w:pPr>
      <w:r w:rsidRPr="004926A5">
        <w:rPr>
          <w:b/>
          <w:color w:val="002060"/>
        </w:rPr>
        <w:t>логопедическая помощь</w:t>
      </w:r>
      <w:r w:rsidRPr="004926A5">
        <w:rPr>
          <w:b/>
        </w:rPr>
        <w:t xml:space="preserve"> </w:t>
      </w:r>
      <w:r w:rsidRPr="004926A5">
        <w:t xml:space="preserve">была оказана </w:t>
      </w:r>
      <w:r w:rsidR="00216BEB">
        <w:t>454</w:t>
      </w:r>
      <w:r w:rsidRPr="004926A5">
        <w:t xml:space="preserve"> </w:t>
      </w:r>
      <w:proofErr w:type="gramStart"/>
      <w:r w:rsidRPr="004926A5">
        <w:t>обучающимся</w:t>
      </w:r>
      <w:proofErr w:type="gramEnd"/>
      <w:r w:rsidRPr="004926A5">
        <w:t xml:space="preserve"> дошкольного возраста. </w:t>
      </w:r>
    </w:p>
    <w:p w:rsidR="00FD2D30" w:rsidRPr="004926A5" w:rsidRDefault="00FD2D30" w:rsidP="00FD2D30">
      <w:pPr>
        <w:suppressAutoHyphens/>
        <w:jc w:val="both"/>
      </w:pPr>
      <w:r w:rsidRPr="004926A5">
        <w:t xml:space="preserve">Численность </w:t>
      </w:r>
      <w:proofErr w:type="gramStart"/>
      <w:r w:rsidRPr="004926A5">
        <w:t>обучающихся</w:t>
      </w:r>
      <w:proofErr w:type="gramEnd"/>
      <w:r w:rsidRPr="004926A5">
        <w:t xml:space="preserve">, которым была оказана помощь в </w:t>
      </w:r>
      <w:r w:rsidRPr="004926A5">
        <w:rPr>
          <w:b/>
          <w:color w:val="002060"/>
        </w:rPr>
        <w:t>профориентации,</w:t>
      </w:r>
      <w:r w:rsidRPr="004926A5">
        <w:t xml:space="preserve"> составила </w:t>
      </w:r>
      <w:r w:rsidR="00216BEB">
        <w:t>232 ч</w:t>
      </w:r>
      <w:r w:rsidRPr="004926A5">
        <w:t>еловека.</w:t>
      </w:r>
    </w:p>
    <w:p w:rsidR="00FD2D30" w:rsidRPr="004926A5" w:rsidRDefault="00FD2D30" w:rsidP="00FD2D30">
      <w:pPr>
        <w:suppressAutoHyphens/>
        <w:jc w:val="both"/>
      </w:pPr>
      <w:r w:rsidRPr="004926A5">
        <w:lastRenderedPageBreak/>
        <w:t xml:space="preserve">В </w:t>
      </w:r>
      <w:r w:rsidRPr="004926A5">
        <w:rPr>
          <w:b/>
          <w:color w:val="002060"/>
        </w:rPr>
        <w:t>профилактической работе</w:t>
      </w:r>
      <w:r w:rsidRPr="004926A5">
        <w:t xml:space="preserve"> </w:t>
      </w:r>
      <w:r w:rsidR="00216BEB">
        <w:t>Центра</w:t>
      </w:r>
      <w:r w:rsidRPr="004926A5">
        <w:t xml:space="preserve"> </w:t>
      </w:r>
      <w:proofErr w:type="gramStart"/>
      <w:r w:rsidRPr="004926A5">
        <w:t>с</w:t>
      </w:r>
      <w:proofErr w:type="gramEnd"/>
      <w:r w:rsidRPr="004926A5">
        <w:t xml:space="preserve"> </w:t>
      </w:r>
      <w:proofErr w:type="gramStart"/>
      <w:r w:rsidRPr="004926A5">
        <w:t>обучающимися</w:t>
      </w:r>
      <w:proofErr w:type="gramEnd"/>
      <w:r w:rsidRPr="004926A5">
        <w:t xml:space="preserve"> следует выделить такие направления как мероприятия по профилактике употребления ПАВ – охвачено </w:t>
      </w:r>
      <w:r w:rsidR="00216BEB">
        <w:t>5713</w:t>
      </w:r>
      <w:r w:rsidRPr="004926A5">
        <w:t xml:space="preserve"> детей (в возрасте от 7 лет и до 18 лет), в мероприятиях по профилактике правонарушений  приняло участие </w:t>
      </w:r>
      <w:r w:rsidR="00216BEB">
        <w:t xml:space="preserve">3739 </w:t>
      </w:r>
      <w:r w:rsidRPr="004926A5">
        <w:t xml:space="preserve">детей (в </w:t>
      </w:r>
      <w:r w:rsidR="00216BEB">
        <w:t>возрасте от 7 лет и до 18 лет).</w:t>
      </w:r>
    </w:p>
    <w:p w:rsidR="00FD2D30" w:rsidRPr="004926A5" w:rsidRDefault="00FD2D30" w:rsidP="00FD2D30">
      <w:pPr>
        <w:suppressAutoHyphens/>
        <w:jc w:val="both"/>
      </w:pPr>
      <w:r w:rsidRPr="004926A5">
        <w:rPr>
          <w:b/>
          <w:i/>
          <w:color w:val="002060"/>
        </w:rPr>
        <w:t>Общая численность лиц от 0 до 18 лет, получивших психолого-педагогическую, медицинскую и социальную помощь</w:t>
      </w:r>
      <w:r w:rsidRPr="004926A5">
        <w:t xml:space="preserve"> составила </w:t>
      </w:r>
      <w:r w:rsidR="00216BEB">
        <w:t xml:space="preserve">16010 </w:t>
      </w:r>
      <w:r w:rsidRPr="004926A5">
        <w:t xml:space="preserve">человек. </w:t>
      </w:r>
    </w:p>
    <w:p w:rsidR="00FD2D30" w:rsidRPr="004926A5" w:rsidRDefault="00FD2D30" w:rsidP="00FD2D30">
      <w:pPr>
        <w:suppressAutoHyphens/>
        <w:jc w:val="both"/>
      </w:pPr>
      <w:r w:rsidRPr="004926A5">
        <w:t xml:space="preserve">В частности, получили помощь: </w:t>
      </w:r>
      <w:r w:rsidR="00216BEB">
        <w:t>5705</w:t>
      </w:r>
      <w:r w:rsidRPr="004926A5">
        <w:t xml:space="preserve"> обучающихся, испытывающих трудности в освоении основных общеобразовательных программ, развитии и социальной адаптации;</w:t>
      </w:r>
    </w:p>
    <w:p w:rsidR="00FD2D30" w:rsidRPr="004926A5" w:rsidRDefault="00216BEB" w:rsidP="00FD2D30">
      <w:pPr>
        <w:suppressAutoHyphens/>
        <w:jc w:val="both"/>
      </w:pPr>
      <w:r>
        <w:t xml:space="preserve">114 </w:t>
      </w:r>
      <w:r w:rsidR="00FD2D30" w:rsidRPr="004926A5">
        <w:t>человека – несовершеннолетние обучающиеся, признанные в случае и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являющиеся потерпевшими или свидетелями преступления;</w:t>
      </w:r>
    </w:p>
    <w:p w:rsidR="00FD2D30" w:rsidRPr="004926A5" w:rsidRDefault="00216BEB" w:rsidP="00FD2D30">
      <w:pPr>
        <w:suppressAutoHyphens/>
        <w:jc w:val="both"/>
      </w:pPr>
      <w:r>
        <w:t>1197</w:t>
      </w:r>
      <w:r w:rsidR="00FD2D30" w:rsidRPr="004926A5">
        <w:t xml:space="preserve"> человек - лица с ограниченными возможностями здоровья;</w:t>
      </w:r>
    </w:p>
    <w:p w:rsidR="00FD2D30" w:rsidRPr="004926A5" w:rsidRDefault="00216BEB" w:rsidP="00FD2D30">
      <w:pPr>
        <w:suppressAutoHyphens/>
        <w:jc w:val="both"/>
      </w:pPr>
      <w:r>
        <w:t>502</w:t>
      </w:r>
      <w:r w:rsidR="00FD2D30" w:rsidRPr="004926A5">
        <w:t xml:space="preserve"> человек - дети-инвалиды;</w:t>
      </w:r>
    </w:p>
    <w:p w:rsidR="00FD2D30" w:rsidRPr="004926A5" w:rsidRDefault="00216BEB" w:rsidP="00FD2D30">
      <w:pPr>
        <w:suppressAutoHyphens/>
        <w:jc w:val="both"/>
      </w:pPr>
      <w:r>
        <w:t>708</w:t>
      </w:r>
      <w:r w:rsidR="00FD2D30" w:rsidRPr="004926A5">
        <w:t xml:space="preserve"> человек – дети-сироты и дети, оставшиеся без попечения родителей.</w:t>
      </w:r>
    </w:p>
    <w:p w:rsidR="00FD2D30" w:rsidRPr="004926A5" w:rsidRDefault="00FD2D30" w:rsidP="00FD2D30">
      <w:pPr>
        <w:ind w:firstLine="708"/>
        <w:jc w:val="both"/>
      </w:pPr>
    </w:p>
    <w:p w:rsidR="00FD2D30" w:rsidRPr="004926A5" w:rsidRDefault="00FD2D30" w:rsidP="00FD2D30">
      <w:pPr>
        <w:ind w:firstLine="708"/>
        <w:jc w:val="both"/>
        <w:rPr>
          <w:b/>
          <w:i/>
          <w:color w:val="002060"/>
        </w:rPr>
      </w:pPr>
      <w:r w:rsidRPr="004926A5">
        <w:rPr>
          <w:b/>
          <w:i/>
          <w:color w:val="002060"/>
        </w:rPr>
        <w:t xml:space="preserve">Вывод: </w:t>
      </w:r>
      <w:proofErr w:type="gramStart"/>
      <w:r w:rsidR="00F94F1D">
        <w:rPr>
          <w:b/>
          <w:i/>
          <w:color w:val="002060"/>
        </w:rPr>
        <w:t>-</w:t>
      </w:r>
      <w:r w:rsidRPr="004926A5">
        <w:rPr>
          <w:b/>
          <w:i/>
          <w:color w:val="002060"/>
        </w:rPr>
        <w:t>к</w:t>
      </w:r>
      <w:proofErr w:type="gramEnd"/>
      <w:r w:rsidRPr="004926A5">
        <w:rPr>
          <w:b/>
          <w:i/>
          <w:color w:val="002060"/>
        </w:rPr>
        <w:t>онсультативная помощь специалистами ППМС-центров оказывается в подавляющем большинстве детям от 11 до 18 лет; диагн</w:t>
      </w:r>
      <w:r w:rsidRPr="004926A5">
        <w:rPr>
          <w:b/>
          <w:i/>
          <w:color w:val="002060"/>
        </w:rPr>
        <w:t>о</w:t>
      </w:r>
      <w:r w:rsidRPr="004926A5">
        <w:rPr>
          <w:b/>
          <w:i/>
          <w:color w:val="002060"/>
        </w:rPr>
        <w:t>стической работой охвачены чаще всего  учащиеся начальной школы и именно с ними организуются коррекционно-развивающие занятия;</w:t>
      </w:r>
    </w:p>
    <w:p w:rsidR="00FD2D30" w:rsidRPr="004926A5" w:rsidRDefault="00F94F1D" w:rsidP="00F94F1D">
      <w:pPr>
        <w:ind w:firstLine="0"/>
        <w:jc w:val="both"/>
        <w:rPr>
          <w:b/>
          <w:i/>
          <w:color w:val="002060"/>
        </w:rPr>
      </w:pPr>
      <w:r>
        <w:rPr>
          <w:b/>
          <w:i/>
          <w:color w:val="002060"/>
        </w:rPr>
        <w:t>-</w:t>
      </w:r>
      <w:r w:rsidR="00FD2D30" w:rsidRPr="004926A5">
        <w:rPr>
          <w:b/>
          <w:i/>
          <w:color w:val="002060"/>
        </w:rPr>
        <w:t xml:space="preserve">основная причина обращений к специалистам </w:t>
      </w:r>
      <w:r w:rsidR="00216BEB">
        <w:rPr>
          <w:b/>
          <w:i/>
          <w:color w:val="002060"/>
        </w:rPr>
        <w:t>Центра</w:t>
      </w:r>
      <w:r w:rsidR="00FD2D30" w:rsidRPr="004926A5">
        <w:rPr>
          <w:b/>
          <w:i/>
          <w:color w:val="002060"/>
        </w:rPr>
        <w:t xml:space="preserve"> – трудности в осв</w:t>
      </w:r>
      <w:r w:rsidR="00FD2D30" w:rsidRPr="004926A5">
        <w:rPr>
          <w:b/>
          <w:i/>
          <w:color w:val="002060"/>
        </w:rPr>
        <w:t>о</w:t>
      </w:r>
      <w:r w:rsidR="00FD2D30" w:rsidRPr="004926A5">
        <w:rPr>
          <w:b/>
          <w:i/>
          <w:color w:val="002060"/>
        </w:rPr>
        <w:t>ении основных общеобразовательных программ</w:t>
      </w:r>
    </w:p>
    <w:p w:rsidR="00FD2D30" w:rsidRPr="004926A5" w:rsidRDefault="00FD2D30" w:rsidP="00FD2D30">
      <w:pPr>
        <w:ind w:firstLine="708"/>
        <w:jc w:val="both"/>
      </w:pPr>
    </w:p>
    <w:p w:rsidR="0056397D" w:rsidRDefault="0056397D" w:rsidP="00FD2D30">
      <w:pPr>
        <w:ind w:firstLine="708"/>
        <w:jc w:val="both"/>
        <w:rPr>
          <w:b/>
          <w:color w:val="002060"/>
        </w:rPr>
      </w:pPr>
      <w:r>
        <w:rPr>
          <w:b/>
          <w:color w:val="002060"/>
        </w:rPr>
        <w:t>Обучающие и информационные мероприятия</w:t>
      </w:r>
    </w:p>
    <w:p w:rsidR="0056397D" w:rsidRPr="0056397D" w:rsidRDefault="0056397D" w:rsidP="00FD2D30">
      <w:pPr>
        <w:ind w:firstLine="708"/>
        <w:jc w:val="both"/>
        <w:rPr>
          <w:b/>
          <w:color w:val="002060"/>
          <w:sz w:val="16"/>
          <w:szCs w:val="16"/>
        </w:rPr>
      </w:pPr>
    </w:p>
    <w:p w:rsidR="00FD2D30" w:rsidRPr="004926A5" w:rsidRDefault="00FD2D30" w:rsidP="00FD2D30">
      <w:pPr>
        <w:ind w:firstLine="708"/>
        <w:jc w:val="both"/>
      </w:pPr>
      <w:r w:rsidRPr="004926A5">
        <w:t xml:space="preserve">В течение года </w:t>
      </w:r>
      <w:r w:rsidRPr="004926A5">
        <w:rPr>
          <w:b/>
          <w:color w:val="002060"/>
        </w:rPr>
        <w:t>для родителей (законных представителей)</w:t>
      </w:r>
      <w:r w:rsidRPr="004926A5">
        <w:t xml:space="preserve"> проводились родительские собрания. Участниками стали </w:t>
      </w:r>
      <w:r w:rsidR="0056397D">
        <w:t>1572</w:t>
      </w:r>
      <w:r w:rsidRPr="004926A5">
        <w:t xml:space="preserve"> родителя (законных предст</w:t>
      </w:r>
      <w:r w:rsidRPr="004926A5">
        <w:t>а</w:t>
      </w:r>
      <w:r w:rsidRPr="004926A5">
        <w:t xml:space="preserve">вителя), </w:t>
      </w:r>
      <w:r w:rsidR="0056397D">
        <w:t>124</w:t>
      </w:r>
      <w:r w:rsidRPr="004926A5">
        <w:t xml:space="preserve"> замещающих родителя, </w:t>
      </w:r>
      <w:r w:rsidR="0056397D">
        <w:t>65</w:t>
      </w:r>
      <w:r w:rsidRPr="004926A5">
        <w:t xml:space="preserve"> кандидатов в замещающие родители. </w:t>
      </w:r>
      <w:r w:rsidR="00A824E6">
        <w:t xml:space="preserve">Для 3608 родителей (законных представителей) </w:t>
      </w:r>
      <w:r w:rsidRPr="004926A5">
        <w:t xml:space="preserve"> </w:t>
      </w:r>
      <w:r w:rsidR="00A824E6">
        <w:t>проведено 240 мероприятий по повышению психологической компетентности.</w:t>
      </w:r>
    </w:p>
    <w:p w:rsidR="0056397D" w:rsidRDefault="00FD2D30" w:rsidP="0056397D">
      <w:pPr>
        <w:ind w:firstLine="708"/>
        <w:jc w:val="both"/>
      </w:pPr>
      <w:r w:rsidRPr="004926A5">
        <w:t xml:space="preserve">для </w:t>
      </w:r>
      <w:r w:rsidR="00A824E6">
        <w:t xml:space="preserve">3026 </w:t>
      </w:r>
      <w:r w:rsidRPr="004926A5">
        <w:rPr>
          <w:b/>
          <w:color w:val="002060"/>
        </w:rPr>
        <w:t>педагогических работников образовательных организаций</w:t>
      </w:r>
      <w:r w:rsidRPr="004926A5">
        <w:t xml:space="preserve"> было проведено </w:t>
      </w:r>
      <w:r w:rsidR="00A824E6">
        <w:t>244</w:t>
      </w:r>
      <w:r w:rsidRPr="004926A5">
        <w:t xml:space="preserve"> мероприятия, направленных на повышение психологич</w:t>
      </w:r>
      <w:r w:rsidRPr="004926A5">
        <w:t>е</w:t>
      </w:r>
      <w:r w:rsidRPr="004926A5">
        <w:t xml:space="preserve">ской компетентности; </w:t>
      </w:r>
      <w:r w:rsidR="00A824E6">
        <w:t>п</w:t>
      </w:r>
      <w:r w:rsidR="0056397D">
        <w:t>роведено 1967 консультаций  и 84 семинара с педагог</w:t>
      </w:r>
      <w:r w:rsidR="0056397D">
        <w:t>и</w:t>
      </w:r>
      <w:r w:rsidR="0056397D">
        <w:t>ческими работниками организаций, осуществляющих образовательную де</w:t>
      </w:r>
      <w:r w:rsidR="0056397D">
        <w:t>я</w:t>
      </w:r>
      <w:r w:rsidR="0056397D">
        <w:t>тельность по вопросам реализации адаптированных общеобразовательных пр</w:t>
      </w:r>
      <w:r w:rsidR="0056397D">
        <w:t>о</w:t>
      </w:r>
      <w:r w:rsidR="0056397D">
        <w:t>грамм.</w:t>
      </w:r>
    </w:p>
    <w:p w:rsidR="00A824E6" w:rsidRDefault="00A824E6" w:rsidP="0056397D">
      <w:pPr>
        <w:ind w:firstLine="708"/>
        <w:jc w:val="both"/>
      </w:pPr>
      <w:r>
        <w:t xml:space="preserve">На базе Центра в рамках подготовки кандидатов в замещающие родитель было организовано 29 групп, </w:t>
      </w:r>
      <w:r w:rsidR="00D53D4B">
        <w:t xml:space="preserve">227 </w:t>
      </w:r>
      <w:r>
        <w:t xml:space="preserve">человек получили сертификаты об </w:t>
      </w:r>
      <w:proofErr w:type="gramStart"/>
      <w:r>
        <w:t>обучении по программе</w:t>
      </w:r>
      <w:proofErr w:type="gramEnd"/>
      <w:r>
        <w:t xml:space="preserve"> подготовки к приему ребенка в семью. Это составляет 100% от числа </w:t>
      </w:r>
      <w:proofErr w:type="gramStart"/>
      <w:r>
        <w:t>обратившихся</w:t>
      </w:r>
      <w:proofErr w:type="gramEnd"/>
      <w:r>
        <w:t>.</w:t>
      </w:r>
    </w:p>
    <w:p w:rsidR="0056397D" w:rsidRPr="004926A5" w:rsidRDefault="00A824E6" w:rsidP="0056397D">
      <w:pPr>
        <w:ind w:firstLine="708"/>
        <w:jc w:val="both"/>
      </w:pPr>
      <w:r>
        <w:t>53</w:t>
      </w:r>
      <w:r w:rsidR="0056397D" w:rsidRPr="004926A5">
        <w:t xml:space="preserve"> раз</w:t>
      </w:r>
      <w:r>
        <w:t>а</w:t>
      </w:r>
      <w:r w:rsidR="0056397D" w:rsidRPr="004926A5">
        <w:t xml:space="preserve"> специалисты </w:t>
      </w:r>
      <w:r w:rsidR="0056397D">
        <w:t>Центра</w:t>
      </w:r>
      <w:r w:rsidR="0056397D" w:rsidRPr="004926A5">
        <w:t xml:space="preserve"> принимали участие </w:t>
      </w:r>
      <w:r w:rsidR="0056397D" w:rsidRPr="004926A5">
        <w:rPr>
          <w:b/>
          <w:color w:val="002060"/>
        </w:rPr>
        <w:t>в допросах</w:t>
      </w:r>
      <w:r w:rsidR="0056397D" w:rsidRPr="004926A5">
        <w:t xml:space="preserve"> несоверше</w:t>
      </w:r>
      <w:r w:rsidR="0056397D" w:rsidRPr="004926A5">
        <w:t>н</w:t>
      </w:r>
      <w:r w:rsidR="0056397D" w:rsidRPr="004926A5">
        <w:t>нолетних</w:t>
      </w:r>
      <w:r>
        <w:t>.</w:t>
      </w:r>
    </w:p>
    <w:p w:rsidR="00FA3501" w:rsidRDefault="00FA3501" w:rsidP="00FD2D30">
      <w:pPr>
        <w:ind w:firstLine="708"/>
        <w:jc w:val="both"/>
        <w:rPr>
          <w:b/>
          <w:color w:val="FF0000"/>
        </w:rPr>
      </w:pPr>
    </w:p>
    <w:p w:rsidR="00FA3501" w:rsidRDefault="00FA3501" w:rsidP="00FD2D30">
      <w:pPr>
        <w:ind w:firstLine="708"/>
        <w:jc w:val="both"/>
        <w:rPr>
          <w:b/>
          <w:color w:val="FF0000"/>
        </w:rPr>
      </w:pPr>
    </w:p>
    <w:p w:rsidR="00FD2D30" w:rsidRPr="004926A5" w:rsidRDefault="00FD2D30" w:rsidP="00FD2D30">
      <w:pPr>
        <w:ind w:firstLine="708"/>
        <w:jc w:val="both"/>
        <w:rPr>
          <w:color w:val="FF0000"/>
        </w:rPr>
      </w:pPr>
      <w:r w:rsidRPr="004926A5">
        <w:rPr>
          <w:b/>
          <w:color w:val="FF0000"/>
        </w:rPr>
        <w:lastRenderedPageBreak/>
        <w:t xml:space="preserve">На базе </w:t>
      </w:r>
      <w:r w:rsidR="00AB31DE">
        <w:rPr>
          <w:b/>
          <w:color w:val="FF0000"/>
        </w:rPr>
        <w:t xml:space="preserve">Центра </w:t>
      </w:r>
      <w:r w:rsidRPr="004926A5">
        <w:rPr>
          <w:b/>
          <w:color w:val="FF0000"/>
        </w:rPr>
        <w:t xml:space="preserve"> работают психолого-медико-педагогические коми</w:t>
      </w:r>
      <w:r w:rsidRPr="004926A5">
        <w:rPr>
          <w:b/>
          <w:color w:val="FF0000"/>
        </w:rPr>
        <w:t>с</w:t>
      </w:r>
      <w:r w:rsidRPr="004926A5">
        <w:rPr>
          <w:b/>
          <w:color w:val="FF0000"/>
        </w:rPr>
        <w:t xml:space="preserve">сии: один состав центральной комиссии и </w:t>
      </w:r>
      <w:r w:rsidR="00AB31DE">
        <w:rPr>
          <w:b/>
          <w:color w:val="FF0000"/>
        </w:rPr>
        <w:t>5</w:t>
      </w:r>
      <w:r w:rsidRPr="004926A5">
        <w:rPr>
          <w:b/>
          <w:color w:val="FF0000"/>
        </w:rPr>
        <w:t xml:space="preserve"> составов территориальных комиссий.</w:t>
      </w:r>
      <w:r w:rsidRPr="004926A5">
        <w:rPr>
          <w:color w:val="FF0000"/>
        </w:rPr>
        <w:t xml:space="preserve"> </w:t>
      </w:r>
    </w:p>
    <w:p w:rsidR="00FD2D30" w:rsidRPr="004926A5" w:rsidRDefault="00FD2D30" w:rsidP="00FD2D30">
      <w:pPr>
        <w:ind w:firstLine="708"/>
        <w:jc w:val="both"/>
        <w:rPr>
          <w:b/>
          <w:color w:val="002060"/>
        </w:rPr>
      </w:pPr>
      <w:r w:rsidRPr="004926A5">
        <w:rPr>
          <w:b/>
          <w:color w:val="002060"/>
        </w:rPr>
        <w:t>Цель деятельности ПМПК: выявление детей и подростков с отклон</w:t>
      </w:r>
      <w:r w:rsidRPr="004926A5">
        <w:rPr>
          <w:b/>
          <w:color w:val="002060"/>
        </w:rPr>
        <w:t>е</w:t>
      </w:r>
      <w:r w:rsidRPr="004926A5">
        <w:rPr>
          <w:b/>
          <w:color w:val="002060"/>
        </w:rPr>
        <w:t>ниями в развитии, проведении комплексного диагностического обследов</w:t>
      </w:r>
      <w:r w:rsidRPr="004926A5">
        <w:rPr>
          <w:b/>
          <w:color w:val="002060"/>
        </w:rPr>
        <w:t>а</w:t>
      </w:r>
      <w:r w:rsidRPr="004926A5">
        <w:rPr>
          <w:b/>
          <w:color w:val="002060"/>
        </w:rPr>
        <w:t>ния несовершеннолетних и разработка рекомендаций, направленных на определение специальных условий для получения ими образования и с</w:t>
      </w:r>
      <w:r w:rsidRPr="004926A5">
        <w:rPr>
          <w:b/>
          <w:color w:val="002060"/>
        </w:rPr>
        <w:t>о</w:t>
      </w:r>
      <w:r w:rsidRPr="004926A5">
        <w:rPr>
          <w:b/>
          <w:color w:val="002060"/>
        </w:rPr>
        <w:t>путствующего медицинского обслуживания</w:t>
      </w:r>
    </w:p>
    <w:p w:rsidR="00AB31DE" w:rsidRDefault="00AB31DE" w:rsidP="00FD2D30">
      <w:pPr>
        <w:ind w:firstLine="708"/>
        <w:jc w:val="both"/>
      </w:pPr>
    </w:p>
    <w:p w:rsidR="00FD2D30" w:rsidRPr="004926A5" w:rsidRDefault="00FD2D30" w:rsidP="00FD2D30">
      <w:pPr>
        <w:ind w:firstLine="708"/>
        <w:jc w:val="both"/>
      </w:pPr>
      <w:r w:rsidRPr="004926A5">
        <w:t xml:space="preserve">Общее количество детей обследованных на ПМПК составило </w:t>
      </w:r>
      <w:r w:rsidR="00AB31DE">
        <w:t xml:space="preserve">939 </w:t>
      </w:r>
      <w:r w:rsidRPr="004926A5">
        <w:t xml:space="preserve"> чел</w:t>
      </w:r>
      <w:r w:rsidRPr="004926A5">
        <w:t>о</w:t>
      </w:r>
      <w:r w:rsidRPr="004926A5">
        <w:t xml:space="preserve">век. </w:t>
      </w:r>
    </w:p>
    <w:p w:rsidR="00FD2D30" w:rsidRPr="004926A5" w:rsidRDefault="00FD2D30" w:rsidP="00FD2D30">
      <w:pPr>
        <w:ind w:firstLine="708"/>
        <w:jc w:val="both"/>
      </w:pPr>
      <w:proofErr w:type="gramStart"/>
      <w:r w:rsidRPr="004926A5">
        <w:rPr>
          <w:b/>
          <w:i/>
          <w:color w:val="002060"/>
        </w:rPr>
        <w:t>Центральной</w:t>
      </w:r>
      <w:proofErr w:type="gramEnd"/>
      <w:r w:rsidRPr="004926A5">
        <w:rPr>
          <w:b/>
          <w:i/>
          <w:color w:val="002060"/>
        </w:rPr>
        <w:t xml:space="preserve"> ПМПК</w:t>
      </w:r>
      <w:r w:rsidRPr="004926A5">
        <w:t xml:space="preserve"> в 2015 году было обследовано 87 детей, из них 17 детей-инвалидов. </w:t>
      </w:r>
    </w:p>
    <w:p w:rsidR="00FD2D30" w:rsidRPr="004926A5" w:rsidRDefault="00FD2D30" w:rsidP="00FD2D30">
      <w:pPr>
        <w:ind w:firstLine="708"/>
        <w:jc w:val="both"/>
      </w:pPr>
      <w:r w:rsidRPr="004926A5">
        <w:t xml:space="preserve">Проведено 51 обследование детей на основании обжалования родителями (законными представителями) заключений территориальных комиссий, 6 детей на обследование направили специалисты территориальных ПМПК,  9 человек обратились самостоятельно, по направлению бюро </w:t>
      </w:r>
      <w:proofErr w:type="gramStart"/>
      <w:r w:rsidRPr="004926A5">
        <w:t>медико-социальной</w:t>
      </w:r>
      <w:proofErr w:type="gramEnd"/>
      <w:r w:rsidRPr="004926A5">
        <w:t xml:space="preserve"> экспе</w:t>
      </w:r>
      <w:r w:rsidRPr="004926A5">
        <w:t>р</w:t>
      </w:r>
      <w:r w:rsidRPr="004926A5">
        <w:t xml:space="preserve">тизы обследовано 10 детей, по направлению образовательных организаций – 10 человек, по направлению медицинской организации – 1 ребенок. </w:t>
      </w:r>
    </w:p>
    <w:p w:rsidR="00FD2D30" w:rsidRPr="004926A5" w:rsidRDefault="00FD2D30" w:rsidP="00FD2D30">
      <w:pPr>
        <w:ind w:firstLine="708"/>
        <w:jc w:val="both"/>
      </w:pPr>
      <w:r w:rsidRPr="004926A5">
        <w:t xml:space="preserve">Подтвердили статус лица с ограниченными возможностями здоровья 83 человека, что составляет 95% от числа </w:t>
      </w:r>
      <w:proofErr w:type="gramStart"/>
      <w:r w:rsidRPr="004926A5">
        <w:t>обратившихся</w:t>
      </w:r>
      <w:proofErr w:type="gramEnd"/>
      <w:r w:rsidRPr="004926A5">
        <w:t xml:space="preserve">. </w:t>
      </w:r>
    </w:p>
    <w:p w:rsidR="00AB31DE" w:rsidRDefault="00AB31DE" w:rsidP="00FD2D30">
      <w:pPr>
        <w:jc w:val="both"/>
        <w:rPr>
          <w:b/>
          <w:i/>
          <w:color w:val="002060"/>
        </w:rPr>
      </w:pPr>
    </w:p>
    <w:p w:rsidR="00FD2D30" w:rsidRPr="004926A5" w:rsidRDefault="00FD2D30" w:rsidP="00FD2D30">
      <w:pPr>
        <w:jc w:val="both"/>
        <w:rPr>
          <w:b/>
          <w:i/>
          <w:color w:val="002060"/>
        </w:rPr>
      </w:pPr>
      <w:r w:rsidRPr="004926A5">
        <w:rPr>
          <w:b/>
          <w:i/>
          <w:color w:val="002060"/>
        </w:rPr>
        <w:t xml:space="preserve">В </w:t>
      </w:r>
      <w:proofErr w:type="gramStart"/>
      <w:r w:rsidRPr="004926A5">
        <w:rPr>
          <w:b/>
          <w:i/>
          <w:color w:val="002060"/>
        </w:rPr>
        <w:t>территориальные</w:t>
      </w:r>
      <w:proofErr w:type="gramEnd"/>
      <w:r w:rsidRPr="004926A5">
        <w:rPr>
          <w:b/>
          <w:i/>
          <w:color w:val="002060"/>
        </w:rPr>
        <w:t xml:space="preserve"> ПМПК  в течение отчетного года обратилось </w:t>
      </w:r>
      <w:r w:rsidR="004320BD">
        <w:rPr>
          <w:b/>
          <w:i/>
          <w:color w:val="002060"/>
        </w:rPr>
        <w:t>85</w:t>
      </w:r>
      <w:r w:rsidR="004320BD" w:rsidRPr="004320BD">
        <w:rPr>
          <w:b/>
          <w:i/>
          <w:color w:val="002060"/>
        </w:rPr>
        <w:t>3</w:t>
      </w:r>
      <w:r w:rsidRPr="004926A5">
        <w:rPr>
          <w:b/>
          <w:i/>
          <w:color w:val="002060"/>
        </w:rPr>
        <w:t xml:space="preserve"> </w:t>
      </w:r>
      <w:r w:rsidR="00AB31DE">
        <w:rPr>
          <w:b/>
          <w:i/>
          <w:color w:val="002060"/>
        </w:rPr>
        <w:t>ребенка</w:t>
      </w:r>
      <w:r w:rsidRPr="004926A5">
        <w:rPr>
          <w:b/>
          <w:i/>
          <w:color w:val="002060"/>
        </w:rPr>
        <w:t xml:space="preserve"> по инициативе:</w:t>
      </w:r>
    </w:p>
    <w:p w:rsidR="00FD2D30" w:rsidRPr="004320BD" w:rsidRDefault="00FD2D30" w:rsidP="00FD2D30">
      <w:pPr>
        <w:jc w:val="both"/>
      </w:pPr>
      <w:r w:rsidRPr="004926A5">
        <w:rPr>
          <w:b/>
          <w:i/>
        </w:rPr>
        <w:t xml:space="preserve"> </w:t>
      </w:r>
      <w:r w:rsidRPr="004926A5">
        <w:t>-образовательных организаций –</w:t>
      </w:r>
      <w:r w:rsidR="004320BD" w:rsidRPr="004320BD">
        <w:t>627</w:t>
      </w:r>
    </w:p>
    <w:p w:rsidR="00FD2D30" w:rsidRPr="004320BD" w:rsidRDefault="00FD2D30" w:rsidP="00FD2D30">
      <w:pPr>
        <w:jc w:val="both"/>
      </w:pPr>
      <w:r w:rsidRPr="004926A5">
        <w:t>-</w:t>
      </w:r>
      <w:proofErr w:type="gramStart"/>
      <w:r w:rsidRPr="004926A5">
        <w:t>медицинский</w:t>
      </w:r>
      <w:proofErr w:type="gramEnd"/>
      <w:r w:rsidRPr="004926A5">
        <w:t xml:space="preserve"> организаций – </w:t>
      </w:r>
      <w:r w:rsidR="004320BD" w:rsidRPr="004320BD">
        <w:t>2</w:t>
      </w:r>
    </w:p>
    <w:p w:rsidR="00FD2D30" w:rsidRPr="004926A5" w:rsidRDefault="00FD2D30" w:rsidP="00FD2D30">
      <w:pPr>
        <w:jc w:val="both"/>
      </w:pPr>
      <w:r w:rsidRPr="004926A5">
        <w:t xml:space="preserve">-бюро </w:t>
      </w:r>
      <w:proofErr w:type="gramStart"/>
      <w:r w:rsidRPr="004926A5">
        <w:t>м</w:t>
      </w:r>
      <w:r w:rsidR="004320BD">
        <w:t>едико-социальной</w:t>
      </w:r>
      <w:proofErr w:type="gramEnd"/>
      <w:r w:rsidR="004320BD">
        <w:t xml:space="preserve"> экспертизы – </w:t>
      </w:r>
      <w:r w:rsidRPr="004926A5">
        <w:t xml:space="preserve">5     </w:t>
      </w:r>
    </w:p>
    <w:p w:rsidR="00FD2D30" w:rsidRPr="00192130" w:rsidRDefault="00192130" w:rsidP="00FD2D30">
      <w:pPr>
        <w:jc w:val="both"/>
      </w:pPr>
      <w:r>
        <w:t xml:space="preserve">-органов социальной защиты – </w:t>
      </w:r>
      <w:r w:rsidRPr="00192130">
        <w:t>3</w:t>
      </w:r>
    </w:p>
    <w:p w:rsidR="00FD2D30" w:rsidRPr="00192130" w:rsidRDefault="00FD2D30" w:rsidP="00FD2D30">
      <w:pPr>
        <w:jc w:val="both"/>
      </w:pPr>
      <w:r w:rsidRPr="004926A5">
        <w:t xml:space="preserve">-самостоятельно – </w:t>
      </w:r>
      <w:r w:rsidR="00192130" w:rsidRPr="00192130">
        <w:t>149</w:t>
      </w:r>
    </w:p>
    <w:p w:rsidR="00FD2D30" w:rsidRPr="004926A5" w:rsidRDefault="00FD2D30" w:rsidP="00FD2D30">
      <w:pPr>
        <w:jc w:val="both"/>
        <w:rPr>
          <w:b/>
          <w:i/>
        </w:rPr>
      </w:pPr>
      <w:r w:rsidRPr="004926A5">
        <w:rPr>
          <w:b/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671FB35F" wp14:editId="46312C90">
            <wp:simplePos x="0" y="0"/>
            <wp:positionH relativeFrom="column">
              <wp:posOffset>-118110</wp:posOffset>
            </wp:positionH>
            <wp:positionV relativeFrom="paragraph">
              <wp:posOffset>135255</wp:posOffset>
            </wp:positionV>
            <wp:extent cx="6652895" cy="1402715"/>
            <wp:effectExtent l="0" t="0" r="0" b="0"/>
            <wp:wrapNone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4926A5">
        <w:t xml:space="preserve">-иные причины - </w:t>
      </w:r>
      <w:r w:rsidR="00192130" w:rsidRPr="00192130">
        <w:t>67</w:t>
      </w:r>
      <w:r w:rsidRPr="004926A5">
        <w:rPr>
          <w:b/>
          <w:i/>
        </w:rPr>
        <w:t xml:space="preserve"> </w:t>
      </w:r>
    </w:p>
    <w:p w:rsidR="00FD2D30" w:rsidRPr="004926A5" w:rsidRDefault="00FD2D30" w:rsidP="00FD2D30">
      <w:pPr>
        <w:jc w:val="both"/>
        <w:outlineLvl w:val="0"/>
        <w:rPr>
          <w:b/>
          <w:i/>
        </w:rPr>
      </w:pPr>
    </w:p>
    <w:p w:rsidR="00FD2D30" w:rsidRDefault="00FD2D30" w:rsidP="00FD2D30">
      <w:pPr>
        <w:tabs>
          <w:tab w:val="left" w:pos="8659"/>
        </w:tabs>
        <w:jc w:val="both"/>
        <w:outlineLvl w:val="0"/>
        <w:rPr>
          <w:b/>
          <w:i/>
        </w:rPr>
      </w:pPr>
    </w:p>
    <w:p w:rsidR="00FD2D30" w:rsidRPr="00192130" w:rsidRDefault="00192130" w:rsidP="00192130">
      <w:pPr>
        <w:tabs>
          <w:tab w:val="left" w:pos="8235"/>
        </w:tabs>
        <w:jc w:val="both"/>
        <w:outlineLvl w:val="0"/>
        <w:rPr>
          <w:b/>
          <w:sz w:val="36"/>
          <w:szCs w:val="36"/>
        </w:rPr>
      </w:pPr>
      <w:r>
        <w:rPr>
          <w:b/>
          <w:i/>
        </w:rPr>
        <w:tab/>
      </w:r>
    </w:p>
    <w:p w:rsidR="00FD2D30" w:rsidRPr="004926A5" w:rsidRDefault="00FD2D30" w:rsidP="00FD2D30">
      <w:pPr>
        <w:jc w:val="both"/>
        <w:outlineLvl w:val="0"/>
        <w:rPr>
          <w:b/>
          <w:i/>
        </w:rPr>
      </w:pPr>
    </w:p>
    <w:p w:rsidR="00FD2D30" w:rsidRPr="004926A5" w:rsidRDefault="00FD2D30" w:rsidP="00FD2D30">
      <w:pPr>
        <w:jc w:val="both"/>
        <w:outlineLvl w:val="0"/>
        <w:rPr>
          <w:b/>
          <w:i/>
          <w:color w:val="002060"/>
        </w:rPr>
      </w:pPr>
      <w:r w:rsidRPr="004926A5">
        <w:rPr>
          <w:b/>
          <w:i/>
          <w:color w:val="002060"/>
        </w:rPr>
        <w:t xml:space="preserve">Вывод: </w:t>
      </w:r>
      <w:r w:rsidR="00192130">
        <w:rPr>
          <w:b/>
          <w:i/>
          <w:color w:val="002060"/>
        </w:rPr>
        <w:t>большая часть</w:t>
      </w:r>
      <w:r w:rsidRPr="004926A5">
        <w:rPr>
          <w:b/>
          <w:i/>
          <w:color w:val="002060"/>
        </w:rPr>
        <w:t xml:space="preserve"> обращений на ТПМПК происход</w:t>
      </w:r>
      <w:r w:rsidR="00192130">
        <w:rPr>
          <w:b/>
          <w:i/>
          <w:color w:val="002060"/>
        </w:rPr>
        <w:t>и</w:t>
      </w:r>
      <w:r w:rsidRPr="004926A5">
        <w:rPr>
          <w:b/>
          <w:i/>
          <w:color w:val="002060"/>
        </w:rPr>
        <w:t>т по иниц</w:t>
      </w:r>
      <w:r w:rsidRPr="004926A5">
        <w:rPr>
          <w:b/>
          <w:i/>
          <w:color w:val="002060"/>
        </w:rPr>
        <w:t>и</w:t>
      </w:r>
      <w:r w:rsidRPr="004926A5">
        <w:rPr>
          <w:b/>
          <w:i/>
          <w:color w:val="002060"/>
        </w:rPr>
        <w:t xml:space="preserve">ативе образовательных организаций </w:t>
      </w:r>
    </w:p>
    <w:p w:rsidR="00FD2D30" w:rsidRPr="00192130" w:rsidRDefault="00FD2D30" w:rsidP="00FD2D30">
      <w:pPr>
        <w:jc w:val="both"/>
        <w:outlineLvl w:val="0"/>
        <w:rPr>
          <w:b/>
          <w:i/>
          <w:color w:val="002060"/>
          <w:sz w:val="16"/>
          <w:szCs w:val="16"/>
        </w:rPr>
      </w:pPr>
    </w:p>
    <w:p w:rsidR="00FD2D30" w:rsidRPr="004926A5" w:rsidRDefault="00FD2D30" w:rsidP="00FD2D30">
      <w:pPr>
        <w:jc w:val="both"/>
        <w:outlineLvl w:val="0"/>
        <w:rPr>
          <w:b/>
          <w:i/>
          <w:color w:val="002060"/>
        </w:rPr>
      </w:pPr>
      <w:r w:rsidRPr="004926A5">
        <w:rPr>
          <w:b/>
          <w:i/>
          <w:color w:val="002060"/>
        </w:rPr>
        <w:t>Проблематика обследований связана:</w:t>
      </w:r>
    </w:p>
    <w:p w:rsidR="00FD2D30" w:rsidRPr="004926A5" w:rsidRDefault="00FD2D30" w:rsidP="00FD2D30">
      <w:pPr>
        <w:jc w:val="both"/>
      </w:pPr>
      <w:r w:rsidRPr="004926A5">
        <w:t>-с не освоением (трудностями в освоении) о</w:t>
      </w:r>
      <w:r w:rsidR="00192130">
        <w:t>бразовательных программ –</w:t>
      </w:r>
      <w:r w:rsidR="00FB6F1E">
        <w:t>302</w:t>
      </w:r>
    </w:p>
    <w:p w:rsidR="00FD2D30" w:rsidRPr="004926A5" w:rsidRDefault="00FD2D30" w:rsidP="00FD2D30">
      <w:pPr>
        <w:jc w:val="both"/>
        <w:outlineLvl w:val="0"/>
      </w:pPr>
      <w:r w:rsidRPr="004926A5">
        <w:t>-с потребностью в создании специальных условий обучения и воспитания –</w:t>
      </w:r>
      <w:r w:rsidR="00FB6F1E">
        <w:t>106</w:t>
      </w:r>
    </w:p>
    <w:p w:rsidR="00FD2D30" w:rsidRPr="004926A5" w:rsidRDefault="00FD2D30" w:rsidP="00FD2D30">
      <w:pPr>
        <w:jc w:val="both"/>
      </w:pPr>
      <w:r w:rsidRPr="004926A5">
        <w:t xml:space="preserve">-с проявлениями нарушений эмоционально-волевой  сферы – </w:t>
      </w:r>
      <w:r w:rsidR="00192130">
        <w:t>2</w:t>
      </w:r>
    </w:p>
    <w:p w:rsidR="00FD2D30" w:rsidRPr="004926A5" w:rsidRDefault="00FD2D30" w:rsidP="00FD2D30">
      <w:pPr>
        <w:jc w:val="both"/>
      </w:pPr>
      <w:r w:rsidRPr="004926A5">
        <w:t xml:space="preserve">-с трудностями речевого развития – </w:t>
      </w:r>
      <w:r w:rsidR="00FB6F1E">
        <w:t>238</w:t>
      </w:r>
    </w:p>
    <w:p w:rsidR="00FD2D30" w:rsidRPr="004926A5" w:rsidRDefault="00FD2D30" w:rsidP="00FD2D30">
      <w:pPr>
        <w:jc w:val="both"/>
      </w:pPr>
      <w:r w:rsidRPr="004926A5">
        <w:t xml:space="preserve">-с отклонениями в поведении – </w:t>
      </w:r>
      <w:r w:rsidR="00192130">
        <w:t>1</w:t>
      </w:r>
    </w:p>
    <w:p w:rsidR="00FD2D30" w:rsidRPr="004926A5" w:rsidRDefault="00FD2D30" w:rsidP="00FD2D30">
      <w:pPr>
        <w:jc w:val="both"/>
      </w:pPr>
      <w:r w:rsidRPr="004926A5">
        <w:t xml:space="preserve">-с созданием специальных условий ГИА – </w:t>
      </w:r>
      <w:r w:rsidR="00FB6F1E">
        <w:t>3</w:t>
      </w:r>
    </w:p>
    <w:p w:rsidR="00FD2D30" w:rsidRPr="004926A5" w:rsidRDefault="00FD2D30" w:rsidP="00FD2D30">
      <w:pPr>
        <w:jc w:val="both"/>
      </w:pPr>
      <w:r w:rsidRPr="004926A5">
        <w:t>-с рекомендациями ранее проведенного обследования –</w:t>
      </w:r>
      <w:r w:rsidR="00FB6F1E">
        <w:t>34</w:t>
      </w:r>
    </w:p>
    <w:p w:rsidR="00FD2D30" w:rsidRPr="004926A5" w:rsidRDefault="00192130" w:rsidP="00FD2D30">
      <w:pPr>
        <w:jc w:val="both"/>
      </w:pPr>
      <w:r>
        <w:t xml:space="preserve">-с другими причинами - </w:t>
      </w:r>
      <w:r w:rsidR="00FB6F1E">
        <w:t>167</w:t>
      </w:r>
    </w:p>
    <w:p w:rsidR="00FD2D30" w:rsidRPr="004926A5" w:rsidRDefault="00FD2D30" w:rsidP="00FD2D30">
      <w:pPr>
        <w:ind w:firstLine="708"/>
        <w:jc w:val="both"/>
        <w:rPr>
          <w:b/>
          <w:i/>
          <w:color w:val="002060"/>
        </w:rPr>
      </w:pPr>
      <w:r w:rsidRPr="004926A5">
        <w:rPr>
          <w:b/>
          <w:i/>
          <w:color w:val="002060"/>
        </w:rPr>
        <w:lastRenderedPageBreak/>
        <w:t xml:space="preserve">Вывод: </w:t>
      </w:r>
      <w:r w:rsidR="00FB6F1E">
        <w:rPr>
          <w:b/>
          <w:i/>
          <w:color w:val="002060"/>
        </w:rPr>
        <w:t xml:space="preserve">наибольшее  количество обращений (35,4%) связано с </w:t>
      </w:r>
      <w:r w:rsidRPr="004926A5">
        <w:rPr>
          <w:b/>
          <w:i/>
          <w:color w:val="002060"/>
        </w:rPr>
        <w:t>трудн</w:t>
      </w:r>
      <w:r w:rsidRPr="004926A5">
        <w:rPr>
          <w:b/>
          <w:i/>
          <w:color w:val="002060"/>
        </w:rPr>
        <w:t>о</w:t>
      </w:r>
      <w:r w:rsidRPr="004926A5">
        <w:rPr>
          <w:b/>
          <w:i/>
          <w:color w:val="002060"/>
        </w:rPr>
        <w:t>стями в освоении образовательных программ</w:t>
      </w:r>
    </w:p>
    <w:p w:rsidR="00FB6F1E" w:rsidRDefault="00FB6F1E" w:rsidP="00FD2D30">
      <w:pPr>
        <w:ind w:firstLine="708"/>
        <w:jc w:val="both"/>
      </w:pPr>
    </w:p>
    <w:p w:rsidR="00FD2D30" w:rsidRPr="004926A5" w:rsidRDefault="00FD2D30" w:rsidP="00FD2D30">
      <w:pPr>
        <w:ind w:firstLine="708"/>
        <w:jc w:val="both"/>
        <w:rPr>
          <w:b/>
          <w:i/>
        </w:rPr>
      </w:pPr>
      <w:r w:rsidRPr="004926A5">
        <w:t xml:space="preserve">Из числа </w:t>
      </w:r>
      <w:proofErr w:type="gramStart"/>
      <w:r w:rsidRPr="004926A5">
        <w:t>обратившихся</w:t>
      </w:r>
      <w:proofErr w:type="gramEnd"/>
      <w:r w:rsidRPr="004926A5">
        <w:t xml:space="preserve"> на комиссию </w:t>
      </w:r>
      <w:r w:rsidR="00E53186">
        <w:t>392</w:t>
      </w:r>
      <w:r w:rsidRPr="004926A5">
        <w:t xml:space="preserve"> </w:t>
      </w:r>
      <w:r w:rsidR="00E53186">
        <w:t>ребенка имели заключения ТПМПК, 461</w:t>
      </w:r>
      <w:r w:rsidRPr="004926A5">
        <w:t xml:space="preserve"> обследовал</w:t>
      </w:r>
      <w:r w:rsidR="00E53186">
        <w:t>и</w:t>
      </w:r>
      <w:r w:rsidRPr="004926A5">
        <w:t>сь впервые</w:t>
      </w:r>
      <w:r w:rsidRPr="004926A5">
        <w:rPr>
          <w:b/>
          <w:i/>
        </w:rPr>
        <w:t>.</w:t>
      </w:r>
    </w:p>
    <w:p w:rsidR="00E53186" w:rsidRDefault="00E53186" w:rsidP="00FD2D30">
      <w:pPr>
        <w:ind w:left="-567" w:firstLine="708"/>
        <w:jc w:val="both"/>
        <w:outlineLvl w:val="0"/>
      </w:pPr>
    </w:p>
    <w:p w:rsidR="00FD2D30" w:rsidRPr="004926A5" w:rsidRDefault="00FD2D30" w:rsidP="00FD2D30">
      <w:pPr>
        <w:ind w:left="-567" w:firstLine="708"/>
        <w:jc w:val="both"/>
        <w:outlineLvl w:val="0"/>
        <w:rPr>
          <w:b/>
          <w:i/>
        </w:rPr>
      </w:pPr>
      <w:r w:rsidRPr="004926A5">
        <w:t xml:space="preserve">Из общей численности лиц, обследованных на ТПМПК </w:t>
      </w:r>
      <w:r w:rsidRPr="004926A5">
        <w:rPr>
          <w:b/>
          <w:i/>
          <w:color w:val="002060"/>
        </w:rPr>
        <w:t>по возрасту</w:t>
      </w:r>
    </w:p>
    <w:p w:rsidR="00FD2D30" w:rsidRPr="004926A5" w:rsidRDefault="00FD2D30" w:rsidP="00FD2D30">
      <w:pPr>
        <w:ind w:left="-567" w:firstLine="708"/>
        <w:jc w:val="both"/>
        <w:outlineLvl w:val="0"/>
      </w:pPr>
      <w:r w:rsidRPr="004926A5">
        <w:t>-детей дошкольного возраста –</w:t>
      </w:r>
      <w:r w:rsidR="001B6E20">
        <w:t>429</w:t>
      </w:r>
    </w:p>
    <w:p w:rsidR="00FD2D30" w:rsidRPr="004926A5" w:rsidRDefault="00FD2D30" w:rsidP="00FD2D30">
      <w:pPr>
        <w:ind w:left="-567" w:firstLine="708"/>
        <w:jc w:val="both"/>
      </w:pPr>
      <w:r w:rsidRPr="004926A5">
        <w:t xml:space="preserve">-начального общего образования – </w:t>
      </w:r>
      <w:r w:rsidR="001B6E20">
        <w:t>298</w:t>
      </w:r>
    </w:p>
    <w:p w:rsidR="00FD2D30" w:rsidRPr="004926A5" w:rsidRDefault="00FD2D30" w:rsidP="00FD2D30">
      <w:pPr>
        <w:ind w:left="-567" w:firstLine="708"/>
        <w:jc w:val="both"/>
      </w:pPr>
      <w:r w:rsidRPr="004926A5">
        <w:t>-основного общего образования –</w:t>
      </w:r>
      <w:r w:rsidR="001B6E20">
        <w:t>69</w:t>
      </w:r>
    </w:p>
    <w:p w:rsidR="00FD2D30" w:rsidRPr="004926A5" w:rsidRDefault="00FD2D30" w:rsidP="00FD2D30">
      <w:pPr>
        <w:ind w:left="-567" w:firstLine="708"/>
        <w:jc w:val="both"/>
      </w:pPr>
      <w:r w:rsidRPr="004926A5">
        <w:t xml:space="preserve">-среднего общего образования – </w:t>
      </w:r>
      <w:r w:rsidR="001B6E20">
        <w:t>0</w:t>
      </w:r>
    </w:p>
    <w:p w:rsidR="00FD2D30" w:rsidRPr="004926A5" w:rsidRDefault="00FD2D30" w:rsidP="00FD2D30">
      <w:pPr>
        <w:ind w:left="-567" w:firstLine="708"/>
        <w:jc w:val="both"/>
      </w:pPr>
      <w:r w:rsidRPr="004926A5">
        <w:t xml:space="preserve">-профессионального обучения – </w:t>
      </w:r>
      <w:r w:rsidR="001B6E20">
        <w:t>11</w:t>
      </w:r>
    </w:p>
    <w:p w:rsidR="00FD2D30" w:rsidRPr="004926A5" w:rsidRDefault="00FD2D30" w:rsidP="00FD2D30">
      <w:pPr>
        <w:ind w:left="-567" w:firstLine="708"/>
      </w:pPr>
      <w:r w:rsidRPr="004926A5">
        <w:rPr>
          <w:b/>
          <w:noProof/>
          <w:color w:val="002060"/>
          <w:lang w:eastAsia="ru-RU"/>
        </w:rPr>
        <w:drawing>
          <wp:anchor distT="0" distB="0" distL="114300" distR="114300" simplePos="0" relativeHeight="251700224" behindDoc="1" locked="0" layoutInCell="1" allowOverlap="1" wp14:anchorId="67875D1D" wp14:editId="4F0C0258">
            <wp:simplePos x="0" y="0"/>
            <wp:positionH relativeFrom="column">
              <wp:posOffset>106680</wp:posOffset>
            </wp:positionH>
            <wp:positionV relativeFrom="paragraph">
              <wp:posOffset>153670</wp:posOffset>
            </wp:positionV>
            <wp:extent cx="6652895" cy="1402715"/>
            <wp:effectExtent l="0" t="0" r="0" b="0"/>
            <wp:wrapNone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4926A5">
        <w:t xml:space="preserve">-образования </w:t>
      </w:r>
      <w:proofErr w:type="gramStart"/>
      <w:r w:rsidRPr="004926A5">
        <w:t>обучающихся</w:t>
      </w:r>
      <w:proofErr w:type="gramEnd"/>
      <w:r w:rsidRPr="004926A5">
        <w:t xml:space="preserve"> с интеллектуальными     нарушениями – </w:t>
      </w:r>
      <w:r w:rsidR="001B6E20">
        <w:t>46</w:t>
      </w:r>
    </w:p>
    <w:p w:rsidR="00FD2D30" w:rsidRPr="004926A5" w:rsidRDefault="00FD2D30" w:rsidP="00FD2D30">
      <w:pPr>
        <w:ind w:left="-567" w:firstLine="708"/>
        <w:jc w:val="both"/>
      </w:pPr>
    </w:p>
    <w:p w:rsidR="00FD2D30" w:rsidRPr="004926A5" w:rsidRDefault="00FD2D30" w:rsidP="001B6E20">
      <w:pPr>
        <w:ind w:left="-567" w:firstLine="708"/>
        <w:jc w:val="center"/>
      </w:pPr>
    </w:p>
    <w:p w:rsidR="00FD2D30" w:rsidRPr="004926A5" w:rsidRDefault="00FD2D30" w:rsidP="00FD2D30">
      <w:pPr>
        <w:ind w:left="-397" w:firstLine="708"/>
        <w:jc w:val="both"/>
      </w:pPr>
    </w:p>
    <w:p w:rsidR="00FD2D30" w:rsidRPr="004926A5" w:rsidRDefault="00FD2D30" w:rsidP="00FD2D30">
      <w:pPr>
        <w:ind w:left="-397" w:firstLine="708"/>
        <w:jc w:val="both"/>
      </w:pPr>
    </w:p>
    <w:p w:rsidR="001B6E20" w:rsidRDefault="001B6E20" w:rsidP="00FD2D30">
      <w:pPr>
        <w:ind w:left="-397" w:firstLine="708"/>
        <w:jc w:val="both"/>
        <w:rPr>
          <w:b/>
          <w:i/>
          <w:color w:val="002060"/>
        </w:rPr>
      </w:pPr>
    </w:p>
    <w:p w:rsidR="00FD2D30" w:rsidRPr="004926A5" w:rsidRDefault="00FD2D30" w:rsidP="00FD2D30">
      <w:pPr>
        <w:ind w:left="-397" w:firstLine="708"/>
        <w:jc w:val="both"/>
        <w:rPr>
          <w:b/>
          <w:i/>
          <w:color w:val="002060"/>
        </w:rPr>
      </w:pPr>
      <w:r w:rsidRPr="004926A5">
        <w:rPr>
          <w:b/>
          <w:i/>
          <w:color w:val="002060"/>
        </w:rPr>
        <w:t>Вывод: половин</w:t>
      </w:r>
      <w:r w:rsidR="001B6E20">
        <w:rPr>
          <w:b/>
          <w:i/>
          <w:color w:val="002060"/>
        </w:rPr>
        <w:t>а</w:t>
      </w:r>
      <w:bookmarkStart w:id="0" w:name="_GoBack"/>
      <w:bookmarkEnd w:id="0"/>
      <w:r w:rsidRPr="004926A5">
        <w:rPr>
          <w:b/>
          <w:i/>
          <w:color w:val="002060"/>
        </w:rPr>
        <w:t xml:space="preserve"> обращений связаны с определением образовательных программ дошкольного общего образования</w:t>
      </w:r>
    </w:p>
    <w:p w:rsidR="00FD2D30" w:rsidRPr="004926A5" w:rsidRDefault="00FD2D30" w:rsidP="00FD2D30">
      <w:pPr>
        <w:ind w:left="-397" w:firstLine="708"/>
        <w:jc w:val="both"/>
      </w:pPr>
    </w:p>
    <w:p w:rsidR="00FD2D30" w:rsidRPr="004926A5" w:rsidRDefault="00FD2D30" w:rsidP="00FD2D30">
      <w:pPr>
        <w:ind w:left="-397" w:firstLine="708"/>
        <w:jc w:val="both"/>
      </w:pPr>
      <w:r w:rsidRPr="004926A5">
        <w:t xml:space="preserve">Детей-инвалидов, обратившихся на ТПМПК – </w:t>
      </w:r>
      <w:r w:rsidR="00E53186">
        <w:t>47</w:t>
      </w:r>
      <w:r w:rsidRPr="004926A5">
        <w:t xml:space="preserve">, детей-сирот и детей,    оставшихся без попечения родителей – </w:t>
      </w:r>
      <w:r w:rsidR="00E53186">
        <w:t>27</w:t>
      </w:r>
      <w:r w:rsidRPr="004926A5">
        <w:t>.</w:t>
      </w:r>
    </w:p>
    <w:p w:rsidR="00FD2D30" w:rsidRPr="00FD2D30" w:rsidRDefault="00FD2D30" w:rsidP="00FD2D30">
      <w:pPr>
        <w:ind w:firstLine="0"/>
      </w:pPr>
    </w:p>
    <w:p w:rsidR="00FD2D30" w:rsidRDefault="00FA3501" w:rsidP="00FD2D30">
      <w:pPr>
        <w:ind w:firstLine="0"/>
        <w:rPr>
          <w:b/>
          <w:color w:val="FF0000"/>
        </w:rPr>
      </w:pPr>
      <w:r>
        <w:rPr>
          <w:b/>
          <w:color w:val="FF0000"/>
        </w:rPr>
        <w:t>Сведения о работниках Центра</w:t>
      </w:r>
    </w:p>
    <w:p w:rsidR="001F7A60" w:rsidRDefault="001F7A60" w:rsidP="00FA350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распоряжением Правительства Новгородской области от 30.04.2015 года № 124-рг «О реорганизации государственного областного бюджетного образовательного учреждения для детей, нуждающихся в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помощи, «Новгородский областной центр психолого-медико-социального сопровождения» 05.11.2016 года процесс реорганизации был завершен. К учреждению присоединилось 6 ППМС-центров в качестве филиалов.</w:t>
      </w:r>
    </w:p>
    <w:p w:rsidR="001F7A60" w:rsidRDefault="001F7A60" w:rsidP="00FA350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ru-RU"/>
        </w:rPr>
        <w:t xml:space="preserve">На 01.09.2016 года штатным расписанием было предусмотрено 57,35 штатных единиц.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начало 2015/2016 учебного года в Центре работало 54 сотрудника:</w:t>
      </w:r>
    </w:p>
    <w:p w:rsidR="001F7A60" w:rsidRDefault="001F7A60" w:rsidP="001F7A6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19"/>
        <w:gridCol w:w="1896"/>
        <w:gridCol w:w="819"/>
        <w:gridCol w:w="1896"/>
        <w:gridCol w:w="819"/>
        <w:gridCol w:w="1896"/>
      </w:tblGrid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совместителей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совместителей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совместителей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F7A60" w:rsidRDefault="001F7A60" w:rsidP="001F7A60">
      <w:pPr>
        <w:pStyle w:val="Standard"/>
        <w:spacing w:after="0" w:line="240" w:lineRule="auto"/>
        <w:jc w:val="both"/>
      </w:pP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40 педагогических, 3 руководящих работников 34 человека списочного состава (79%) и 9 совместителей (21%).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целях обеспечения соответствия кадрового состава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целям, задачам и направлениям деятельности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ru-RU"/>
        </w:rPr>
        <w:t xml:space="preserve"> Центра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штатное расписание были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введены должности «администратор», «методист», «заведующий филиалом», «водитель автомобиля».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завершения реорганизации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5 ноября 2015 года введено в действие штатное расписание с 109,5 штатными единицами.  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 ноября 2015 года значительно увеличилось количество работающих в Центре, в штат добавилось 47 сотрудников филиалов.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Число педагогических и руководящих работников составило 87 человек, из которых 67 списочного состава (77%) и 20 совместителей (23%). Административно-вспомогательный персонал представлен 20 работниками (в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11 совместителями – 55%).</w:t>
      </w:r>
      <w:r>
        <w:rPr>
          <w:rFonts w:ascii="Times New Roman" w:hAnsi="Times New Roman" w:cs="Times New Roman"/>
        </w:rPr>
        <w:t xml:space="preserve"> 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2015/2-2016 учебном году значительно уменьшилась текучесть кадров. В 2013/2014 учебном году 95%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уволившихся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Центра были основными работниками, в 2014/2015 учебном году – 94,5%, в 2015/2016 учебном году – 60%.</w:t>
      </w:r>
    </w:p>
    <w:p w:rsidR="001F7A60" w:rsidRDefault="001F7A60" w:rsidP="001F7A60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2106"/>
        <w:gridCol w:w="1684"/>
        <w:gridCol w:w="1974"/>
        <w:gridCol w:w="1742"/>
      </w:tblGrid>
      <w:tr w:rsidR="001F7A60" w:rsidTr="00FA3501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принято/в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совместителей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 основных работников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уволено/в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совместителей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 основных работников</w:t>
            </w:r>
          </w:p>
        </w:tc>
      </w:tr>
      <w:tr w:rsidR="001F7A60" w:rsidTr="00FA3501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2013/2014 учебный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28/6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1F7A60" w:rsidTr="00FA3501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2014/2015 учебный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16/5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F7A60" w:rsidTr="00FA3501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2015/2016 учебный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21/7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15/6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F7A60" w:rsidRDefault="001F7A60" w:rsidP="001F7A60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конец учебного года из 107 работающих в Центре было 79 педагогических работников (73,8%), </w:t>
      </w:r>
      <w:r>
        <w:rPr>
          <w:rFonts w:ascii="Times New Roman" w:hAnsi="Times New Roman" w:cs="Times New Roman"/>
          <w:sz w:val="28"/>
          <w:szCs w:val="28"/>
        </w:rPr>
        <w:t>в том числе 55 списочного состава (70%),  8 руководящих работников (7,5%), 20 других работников (18,7%), в том числе 9 человек списочного состава (45%):</w:t>
      </w:r>
    </w:p>
    <w:p w:rsidR="001F7A60" w:rsidRDefault="001F7A60" w:rsidP="001F7A60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19"/>
        <w:gridCol w:w="1896"/>
        <w:gridCol w:w="819"/>
        <w:gridCol w:w="1896"/>
        <w:gridCol w:w="819"/>
        <w:gridCol w:w="1896"/>
      </w:tblGrid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работники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совместителей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совместителей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совместителей</w:t>
            </w:r>
          </w:p>
        </w:tc>
      </w:tr>
      <w:tr w:rsidR="001F7A60" w:rsidTr="00FA3501">
        <w:trPr>
          <w:jc w:val="center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7A60" w:rsidTr="00FA3501">
        <w:trPr>
          <w:jc w:val="center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2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A60" w:rsidTr="00FA3501">
        <w:trPr>
          <w:jc w:val="center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3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A60" w:rsidTr="00FA3501">
        <w:trPr>
          <w:jc w:val="center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4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7A60" w:rsidTr="00FA3501">
        <w:trPr>
          <w:jc w:val="center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5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A60" w:rsidTr="00FA3501">
        <w:trPr>
          <w:jc w:val="center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6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60" w:rsidTr="00FA3501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60" w:rsidRDefault="001F7A60" w:rsidP="00FA35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1F7A60" w:rsidRDefault="001F7A60" w:rsidP="001F7A60">
      <w:pPr>
        <w:pStyle w:val="Standard"/>
        <w:spacing w:after="0" w:line="100" w:lineRule="atLeast"/>
        <w:jc w:val="both"/>
      </w:pP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Уровень квалификаций педагогических  работников  учреждения для каждой занимаемой должности соответствует квалификационным характеристикам по соответствующей должности.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53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педагогических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работника имеют высшее образование, 2 — среднее профессиональное (Малышева Т.А., воспитатель, Козырева Т.В., педагог-психолог). Учитель-дефектолог Иванова Оксана Игоревна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ученую степень кандидата педагогических наук, ученое звание доцента. Педагог-психолог Маралова Екатерина Александровна имеет у</w:t>
      </w:r>
      <w:r>
        <w:rPr>
          <w:rFonts w:ascii="Times New Roman" w:hAnsi="Times New Roman" w:cs="Times New Roman"/>
          <w:sz w:val="28"/>
          <w:szCs w:val="28"/>
        </w:rPr>
        <w:t>ченую степень доктора педагогических наук, ученое звание доцента педагогических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rPr>
          <w:rFonts w:eastAsia="Times New Roman"/>
          <w:color w:val="000000"/>
          <w:lang w:eastAsia="ru-RU"/>
        </w:rPr>
        <w:t>Коллектив специалистов Центра достаточно молод, 12 педагогических работников моложе</w:t>
      </w:r>
      <w:r>
        <w:t xml:space="preserve"> 30 лет из 55 списочного состава (21,8%). 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 xml:space="preserve">7 педагогических работников находятся в отпуске по уходу за ребенком. 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Один из решающих факторов обеспечения высокого уровня професси</w:t>
      </w:r>
      <w:r>
        <w:t>о</w:t>
      </w:r>
      <w:r>
        <w:t>нализма и профессиональной подготовки специалистов является аттестация п</w:t>
      </w:r>
      <w:r>
        <w:t>е</w:t>
      </w:r>
      <w:r>
        <w:t>дагогических работников. На конец учебного года имеют высшую квалифик</w:t>
      </w:r>
      <w:r>
        <w:t>а</w:t>
      </w:r>
      <w:r>
        <w:t>ционную категорию 14 человек, первую квалификационную категорию – 19 ч</w:t>
      </w:r>
      <w:r>
        <w:t>е</w:t>
      </w:r>
      <w:r>
        <w:t xml:space="preserve">ловек. </w:t>
      </w:r>
      <w:proofErr w:type="gramStart"/>
      <w:r>
        <w:t>Из них в 2015/2016 учебном году аттестованы на высшую квалификац</w:t>
      </w:r>
      <w:r>
        <w:t>и</w:t>
      </w:r>
      <w:r>
        <w:t>онную категорию 5 человек, на первую квалификационную категорию – 9 ч</w:t>
      </w:r>
      <w:r>
        <w:t>е</w:t>
      </w:r>
      <w:r>
        <w:t xml:space="preserve">ловек. </w:t>
      </w:r>
      <w:proofErr w:type="gramEnd"/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Педагогические работники (55 человека) имеют общий стаж работы по соответствующему профилю: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до 3 лет – 14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3 до 5 лет – 9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5 до 10 лет – 12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10 до 15 лет – 11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15 до 20 лет – 4 человека;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20 и более лет – 5 человек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стажу работы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Центре специалисты распределились следующим образом: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до 3 лет – 23 человека;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3 до 5 лет – 9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5 до 10 лет – 15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10 до 15 лет – 6 человек;</w:t>
      </w:r>
    </w:p>
    <w:p w:rsidR="001F7A60" w:rsidRDefault="001F7A60" w:rsidP="00931A96">
      <w:pPr>
        <w:pStyle w:val="2"/>
        <w:tabs>
          <w:tab w:val="left" w:pos="0"/>
        </w:tabs>
        <w:spacing w:after="0" w:line="240" w:lineRule="auto"/>
        <w:jc w:val="both"/>
      </w:pPr>
      <w:r>
        <w:t>от 15 до 20 лет – 2 человека.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обеспечивается  повышением их квалификации, которое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осуществляется по 2 направлениям: курсовая подготовка и методическое сопровождение профессиональной деятельности.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Курсовую переподготовку своевременно проходят все специалисты.</w:t>
      </w:r>
    </w:p>
    <w:p w:rsidR="001F7A60" w:rsidRDefault="001F7A60" w:rsidP="00931A9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Методическое сопровождение деятельности специалистов включало в себя информационную поддержку, проблемно-тематические семинары, консультативную помощь, профессиональное общение и обмен опытом,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участие в работе областных методических объединений.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F7A60" w:rsidRDefault="001F7A60" w:rsidP="00931A96">
      <w:pPr>
        <w:pStyle w:val="2"/>
        <w:spacing w:after="0" w:line="240" w:lineRule="auto"/>
        <w:jc w:val="both"/>
      </w:pPr>
      <w:r>
        <w:lastRenderedPageBreak/>
        <w:t>С целью расширения информационного пространства профессиональной деятельности специалистов  в Центре обеспечен 100% доступ педагогов к сети Интернет.</w:t>
      </w:r>
    </w:p>
    <w:sectPr w:rsidR="001F7A60" w:rsidSect="00FA3501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E47280"/>
    <w:multiLevelType w:val="hybridMultilevel"/>
    <w:tmpl w:val="FEE676BA"/>
    <w:lvl w:ilvl="0" w:tplc="FE76A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0C2680"/>
    <w:multiLevelType w:val="hybridMultilevel"/>
    <w:tmpl w:val="724A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4F93"/>
    <w:multiLevelType w:val="hybridMultilevel"/>
    <w:tmpl w:val="D41852A0"/>
    <w:lvl w:ilvl="0" w:tplc="45E8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A5BD4"/>
    <w:multiLevelType w:val="hybridMultilevel"/>
    <w:tmpl w:val="9634AD84"/>
    <w:lvl w:ilvl="0" w:tplc="B0FE7E58">
      <w:start w:val="8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0782"/>
    <w:multiLevelType w:val="hybridMultilevel"/>
    <w:tmpl w:val="EEF6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3A23"/>
    <w:multiLevelType w:val="hybridMultilevel"/>
    <w:tmpl w:val="C17067E8"/>
    <w:lvl w:ilvl="0" w:tplc="D354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537E5A"/>
    <w:multiLevelType w:val="hybridMultilevel"/>
    <w:tmpl w:val="6DDAA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7616"/>
    <w:multiLevelType w:val="multilevel"/>
    <w:tmpl w:val="16DE8F36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58A0E3D"/>
    <w:multiLevelType w:val="hybridMultilevel"/>
    <w:tmpl w:val="A9ACC21C"/>
    <w:lvl w:ilvl="0" w:tplc="C130E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161FD1"/>
    <w:multiLevelType w:val="multilevel"/>
    <w:tmpl w:val="BB0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005"/>
    <w:rsid w:val="00035786"/>
    <w:rsid w:val="00040ABE"/>
    <w:rsid w:val="00087162"/>
    <w:rsid w:val="000C6483"/>
    <w:rsid w:val="000F2AC1"/>
    <w:rsid w:val="000F4C80"/>
    <w:rsid w:val="00107BD5"/>
    <w:rsid w:val="00115DCB"/>
    <w:rsid w:val="0013272E"/>
    <w:rsid w:val="0013618A"/>
    <w:rsid w:val="00174DFD"/>
    <w:rsid w:val="00185D8C"/>
    <w:rsid w:val="00192130"/>
    <w:rsid w:val="001B6E20"/>
    <w:rsid w:val="001B7BB3"/>
    <w:rsid w:val="001D756A"/>
    <w:rsid w:val="001E4D2D"/>
    <w:rsid w:val="001F27C2"/>
    <w:rsid w:val="001F7A60"/>
    <w:rsid w:val="002027B4"/>
    <w:rsid w:val="002149E3"/>
    <w:rsid w:val="00216BEB"/>
    <w:rsid w:val="00220368"/>
    <w:rsid w:val="0023363F"/>
    <w:rsid w:val="00264A9E"/>
    <w:rsid w:val="00275BBE"/>
    <w:rsid w:val="002821D0"/>
    <w:rsid w:val="002853BB"/>
    <w:rsid w:val="002A107E"/>
    <w:rsid w:val="002E4EC5"/>
    <w:rsid w:val="002F43F9"/>
    <w:rsid w:val="00312A13"/>
    <w:rsid w:val="00392E69"/>
    <w:rsid w:val="003A475D"/>
    <w:rsid w:val="003C7EB9"/>
    <w:rsid w:val="003D20D3"/>
    <w:rsid w:val="003E03E7"/>
    <w:rsid w:val="003E51E9"/>
    <w:rsid w:val="00413AB3"/>
    <w:rsid w:val="0041478C"/>
    <w:rsid w:val="00417008"/>
    <w:rsid w:val="004320BD"/>
    <w:rsid w:val="00450A1C"/>
    <w:rsid w:val="00476916"/>
    <w:rsid w:val="0047760B"/>
    <w:rsid w:val="00482974"/>
    <w:rsid w:val="004A212C"/>
    <w:rsid w:val="00547386"/>
    <w:rsid w:val="0056397D"/>
    <w:rsid w:val="00572A97"/>
    <w:rsid w:val="005F43B4"/>
    <w:rsid w:val="006024D9"/>
    <w:rsid w:val="0060531E"/>
    <w:rsid w:val="00605628"/>
    <w:rsid w:val="006150C9"/>
    <w:rsid w:val="006203E3"/>
    <w:rsid w:val="00621D7D"/>
    <w:rsid w:val="00624681"/>
    <w:rsid w:val="0062559D"/>
    <w:rsid w:val="006274EF"/>
    <w:rsid w:val="0064709B"/>
    <w:rsid w:val="0065567F"/>
    <w:rsid w:val="00677FCD"/>
    <w:rsid w:val="006A313D"/>
    <w:rsid w:val="006B74F3"/>
    <w:rsid w:val="006E452E"/>
    <w:rsid w:val="006F2382"/>
    <w:rsid w:val="007001EB"/>
    <w:rsid w:val="007053DD"/>
    <w:rsid w:val="00716084"/>
    <w:rsid w:val="00722B6C"/>
    <w:rsid w:val="00754D01"/>
    <w:rsid w:val="0076069A"/>
    <w:rsid w:val="00786ABA"/>
    <w:rsid w:val="0079571D"/>
    <w:rsid w:val="007A0B5F"/>
    <w:rsid w:val="007A6339"/>
    <w:rsid w:val="007B634E"/>
    <w:rsid w:val="007E15F0"/>
    <w:rsid w:val="008125DA"/>
    <w:rsid w:val="008229A5"/>
    <w:rsid w:val="008451BB"/>
    <w:rsid w:val="008A23D4"/>
    <w:rsid w:val="008E3B02"/>
    <w:rsid w:val="008E4FD2"/>
    <w:rsid w:val="00906E65"/>
    <w:rsid w:val="00921886"/>
    <w:rsid w:val="00922BFD"/>
    <w:rsid w:val="00931A96"/>
    <w:rsid w:val="00931CDC"/>
    <w:rsid w:val="009409DF"/>
    <w:rsid w:val="00953310"/>
    <w:rsid w:val="00956705"/>
    <w:rsid w:val="00975A6E"/>
    <w:rsid w:val="00995CBC"/>
    <w:rsid w:val="009D5E1C"/>
    <w:rsid w:val="009E56B0"/>
    <w:rsid w:val="009F4250"/>
    <w:rsid w:val="00A10043"/>
    <w:rsid w:val="00A15FFD"/>
    <w:rsid w:val="00A25025"/>
    <w:rsid w:val="00A2622C"/>
    <w:rsid w:val="00A40E5C"/>
    <w:rsid w:val="00A632F5"/>
    <w:rsid w:val="00A66E95"/>
    <w:rsid w:val="00A72842"/>
    <w:rsid w:val="00A824E6"/>
    <w:rsid w:val="00A9593D"/>
    <w:rsid w:val="00AA4345"/>
    <w:rsid w:val="00AA4443"/>
    <w:rsid w:val="00AB31DE"/>
    <w:rsid w:val="00AB4C8F"/>
    <w:rsid w:val="00AE6393"/>
    <w:rsid w:val="00AE7CF1"/>
    <w:rsid w:val="00AF278D"/>
    <w:rsid w:val="00B216E9"/>
    <w:rsid w:val="00B53671"/>
    <w:rsid w:val="00B777C1"/>
    <w:rsid w:val="00B93324"/>
    <w:rsid w:val="00B93BCA"/>
    <w:rsid w:val="00B96005"/>
    <w:rsid w:val="00BA6D00"/>
    <w:rsid w:val="00BC45CB"/>
    <w:rsid w:val="00BE394C"/>
    <w:rsid w:val="00BF08A3"/>
    <w:rsid w:val="00C23439"/>
    <w:rsid w:val="00C57895"/>
    <w:rsid w:val="00CB05AF"/>
    <w:rsid w:val="00CB20CB"/>
    <w:rsid w:val="00CE34E0"/>
    <w:rsid w:val="00CF6F05"/>
    <w:rsid w:val="00D07FA2"/>
    <w:rsid w:val="00D1751A"/>
    <w:rsid w:val="00D42372"/>
    <w:rsid w:val="00D53D4B"/>
    <w:rsid w:val="00DA0B30"/>
    <w:rsid w:val="00DA318E"/>
    <w:rsid w:val="00DB7B4D"/>
    <w:rsid w:val="00DC5591"/>
    <w:rsid w:val="00E12131"/>
    <w:rsid w:val="00E21DC9"/>
    <w:rsid w:val="00E27569"/>
    <w:rsid w:val="00E37D56"/>
    <w:rsid w:val="00E53186"/>
    <w:rsid w:val="00EC6AA5"/>
    <w:rsid w:val="00F07352"/>
    <w:rsid w:val="00F434DB"/>
    <w:rsid w:val="00F55DD5"/>
    <w:rsid w:val="00F668D3"/>
    <w:rsid w:val="00F857FD"/>
    <w:rsid w:val="00F93077"/>
    <w:rsid w:val="00F94F1D"/>
    <w:rsid w:val="00FA2F30"/>
    <w:rsid w:val="00FA3501"/>
    <w:rsid w:val="00FB6F1E"/>
    <w:rsid w:val="00FC4DA0"/>
    <w:rsid w:val="00FD2D30"/>
    <w:rsid w:val="00FE47B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6393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rsid w:val="00AE7CF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7895"/>
    <w:pPr>
      <w:tabs>
        <w:tab w:val="left" w:pos="709"/>
      </w:tabs>
      <w:suppressAutoHyphens/>
      <w:overflowPunct w:val="0"/>
      <w:autoSpaceDN w:val="0"/>
      <w:spacing w:line="276" w:lineRule="atLeast"/>
      <w:textAlignment w:val="baseline"/>
    </w:pPr>
    <w:rPr>
      <w:rFonts w:ascii="Calibri" w:eastAsia="DejaVu Sans" w:hAnsi="Calibri" w:cs="Lohit Hindi"/>
      <w:color w:val="00000A"/>
      <w:kern w:val="3"/>
    </w:rPr>
  </w:style>
  <w:style w:type="character" w:customStyle="1" w:styleId="4">
    <w:name w:val="Основной текст (4)"/>
    <w:uiPriority w:val="99"/>
    <w:rsid w:val="00C57895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styleId="a8">
    <w:name w:val="Body Text"/>
    <w:basedOn w:val="a"/>
    <w:link w:val="a9"/>
    <w:rsid w:val="00F07352"/>
    <w:pPr>
      <w:tabs>
        <w:tab w:val="left" w:pos="709"/>
      </w:tabs>
      <w:suppressAutoHyphens/>
      <w:spacing w:after="120"/>
      <w:ind w:firstLine="0"/>
    </w:pPr>
    <w:rPr>
      <w:rFonts w:ascii="Arial" w:eastAsia="Arial Unicode MS" w:hAnsi="Arial" w:cs="Mangal"/>
      <w:color w:val="00000A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07352"/>
    <w:rPr>
      <w:rFonts w:ascii="Arial" w:eastAsia="Arial Unicode MS" w:hAnsi="Arial" w:cs="Mangal"/>
      <w:color w:val="00000A"/>
      <w:kern w:val="1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1F7A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7A60"/>
    <w:rPr>
      <w:rFonts w:ascii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0F4C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F4C80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rsid w:val="000F4C80"/>
    <w:rPr>
      <w:rFonts w:ascii="Symbol" w:hAnsi="Symbol" w:cs="OpenSymbol"/>
    </w:rPr>
  </w:style>
  <w:style w:type="character" w:customStyle="1" w:styleId="WW8Num2z0">
    <w:name w:val="WW8Num2z0"/>
    <w:rsid w:val="000F4C80"/>
    <w:rPr>
      <w:rFonts w:ascii="Symbol" w:hAnsi="Symbol" w:cs="OpenSymbol"/>
    </w:rPr>
  </w:style>
  <w:style w:type="character" w:customStyle="1" w:styleId="WW8Num3z0">
    <w:name w:val="WW8Num3z0"/>
    <w:rsid w:val="000F4C80"/>
    <w:rPr>
      <w:rFonts w:ascii="Symbol" w:hAnsi="Symbol" w:cs="OpenSymbol"/>
    </w:rPr>
  </w:style>
  <w:style w:type="character" w:customStyle="1" w:styleId="Absatz-Standardschriftart">
    <w:name w:val="Absatz-Standardschriftart"/>
    <w:rsid w:val="000F4C80"/>
  </w:style>
  <w:style w:type="character" w:customStyle="1" w:styleId="WW-Absatz-Standardschriftart">
    <w:name w:val="WW-Absatz-Standardschriftart"/>
    <w:rsid w:val="000F4C80"/>
  </w:style>
  <w:style w:type="character" w:customStyle="1" w:styleId="WW-Absatz-Standardschriftart1">
    <w:name w:val="WW-Absatz-Standardschriftart1"/>
    <w:rsid w:val="000F4C80"/>
  </w:style>
  <w:style w:type="character" w:customStyle="1" w:styleId="WW-Absatz-Standardschriftart11">
    <w:name w:val="WW-Absatz-Standardschriftart11"/>
    <w:rsid w:val="000F4C80"/>
  </w:style>
  <w:style w:type="character" w:customStyle="1" w:styleId="WW-Absatz-Standardschriftart111">
    <w:name w:val="WW-Absatz-Standardschriftart111"/>
    <w:rsid w:val="000F4C80"/>
  </w:style>
  <w:style w:type="character" w:customStyle="1" w:styleId="WW-Absatz-Standardschriftart1111">
    <w:name w:val="WW-Absatz-Standardschriftart1111"/>
    <w:rsid w:val="000F4C80"/>
  </w:style>
  <w:style w:type="character" w:customStyle="1" w:styleId="WW-Absatz-Standardschriftart11111">
    <w:name w:val="WW-Absatz-Standardschriftart11111"/>
    <w:rsid w:val="000F4C80"/>
  </w:style>
  <w:style w:type="character" w:customStyle="1" w:styleId="WW-Absatz-Standardschriftart111111">
    <w:name w:val="WW-Absatz-Standardschriftart111111"/>
    <w:rsid w:val="000F4C80"/>
  </w:style>
  <w:style w:type="character" w:customStyle="1" w:styleId="WW-Absatz-Standardschriftart1111111">
    <w:name w:val="WW-Absatz-Standardschriftart1111111"/>
    <w:rsid w:val="000F4C80"/>
  </w:style>
  <w:style w:type="character" w:customStyle="1" w:styleId="WW-Absatz-Standardschriftart11111111">
    <w:name w:val="WW-Absatz-Standardschriftart11111111"/>
    <w:rsid w:val="000F4C80"/>
  </w:style>
  <w:style w:type="character" w:customStyle="1" w:styleId="WW-Absatz-Standardschriftart111111111">
    <w:name w:val="WW-Absatz-Standardschriftart111111111"/>
    <w:rsid w:val="000F4C80"/>
  </w:style>
  <w:style w:type="character" w:customStyle="1" w:styleId="WW-Absatz-Standardschriftart1111111111">
    <w:name w:val="WW-Absatz-Standardschriftart1111111111"/>
    <w:rsid w:val="000F4C80"/>
  </w:style>
  <w:style w:type="character" w:customStyle="1" w:styleId="WW-Absatz-Standardschriftart11111111111">
    <w:name w:val="WW-Absatz-Standardschriftart11111111111"/>
    <w:rsid w:val="000F4C80"/>
  </w:style>
  <w:style w:type="character" w:customStyle="1" w:styleId="WW-Absatz-Standardschriftart111111111111">
    <w:name w:val="WW-Absatz-Standardschriftart111111111111"/>
    <w:rsid w:val="000F4C80"/>
  </w:style>
  <w:style w:type="character" w:customStyle="1" w:styleId="WW-Absatz-Standardschriftart1111111111111">
    <w:name w:val="WW-Absatz-Standardschriftart1111111111111"/>
    <w:rsid w:val="000F4C80"/>
  </w:style>
  <w:style w:type="character" w:customStyle="1" w:styleId="WW-Absatz-Standardschriftart11111111111111">
    <w:name w:val="WW-Absatz-Standardschriftart11111111111111"/>
    <w:rsid w:val="000F4C80"/>
  </w:style>
  <w:style w:type="character" w:customStyle="1" w:styleId="WW-Absatz-Standardschriftart111111111111111">
    <w:name w:val="WW-Absatz-Standardschriftart111111111111111"/>
    <w:rsid w:val="000F4C80"/>
  </w:style>
  <w:style w:type="character" w:customStyle="1" w:styleId="1">
    <w:name w:val="Основной шрифт абзаца1"/>
    <w:rsid w:val="000F4C80"/>
  </w:style>
  <w:style w:type="character" w:customStyle="1" w:styleId="WW-Absatz-Standardschriftart1111111111111111">
    <w:name w:val="WW-Absatz-Standardschriftart1111111111111111"/>
    <w:rsid w:val="000F4C80"/>
  </w:style>
  <w:style w:type="character" w:customStyle="1" w:styleId="WW-Absatz-Standardschriftart11111111111111111">
    <w:name w:val="WW-Absatz-Standardschriftart11111111111111111"/>
    <w:rsid w:val="000F4C80"/>
  </w:style>
  <w:style w:type="character" w:customStyle="1" w:styleId="ac">
    <w:name w:val="Маркеры списка"/>
    <w:rsid w:val="000F4C80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0F4C80"/>
  </w:style>
  <w:style w:type="paragraph" w:customStyle="1" w:styleId="ae">
    <w:name w:val="Заголовок"/>
    <w:basedOn w:val="a"/>
    <w:next w:val="a8"/>
    <w:rsid w:val="000F4C80"/>
    <w:pPr>
      <w:keepNext/>
      <w:widowControl w:val="0"/>
      <w:suppressAutoHyphens/>
      <w:spacing w:before="240" w:after="120"/>
      <w:ind w:firstLine="0"/>
    </w:pPr>
    <w:rPr>
      <w:rFonts w:ascii="Liberation Sans" w:eastAsia="DejaVu Sans" w:hAnsi="Liberation Sans" w:cs="Lohit Hindi"/>
      <w:kern w:val="1"/>
      <w:lang w:eastAsia="hi-IN" w:bidi="hi-IN"/>
    </w:rPr>
  </w:style>
  <w:style w:type="paragraph" w:styleId="af">
    <w:name w:val="List"/>
    <w:basedOn w:val="a8"/>
    <w:rsid w:val="000F4C80"/>
    <w:pPr>
      <w:widowControl w:val="0"/>
      <w:tabs>
        <w:tab w:val="clear" w:pos="709"/>
      </w:tabs>
    </w:pPr>
    <w:rPr>
      <w:rFonts w:ascii="Liberation Serif" w:eastAsia="DejaVu Sans" w:hAnsi="Liberation Serif" w:cs="Lohit Hindi"/>
      <w:color w:val="auto"/>
      <w:sz w:val="24"/>
    </w:rPr>
  </w:style>
  <w:style w:type="paragraph" w:customStyle="1" w:styleId="21">
    <w:name w:val="Название2"/>
    <w:basedOn w:val="a"/>
    <w:rsid w:val="000F4C80"/>
    <w:pPr>
      <w:widowControl w:val="0"/>
      <w:suppressLineNumbers/>
      <w:suppressAutoHyphens/>
      <w:spacing w:before="120" w:after="120"/>
      <w:ind w:firstLine="0"/>
    </w:pPr>
    <w:rPr>
      <w:rFonts w:ascii="Liberation Serif" w:eastAsia="DejaVu Sans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0F4C80"/>
    <w:pPr>
      <w:widowControl w:val="0"/>
      <w:suppressLineNumbers/>
      <w:suppressAutoHyphens/>
      <w:ind w:firstLine="0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0F4C80"/>
    <w:pPr>
      <w:widowControl w:val="0"/>
      <w:suppressLineNumbers/>
      <w:suppressAutoHyphens/>
      <w:spacing w:before="120" w:after="120"/>
      <w:ind w:firstLine="0"/>
    </w:pPr>
    <w:rPr>
      <w:rFonts w:ascii="Liberation Serif" w:eastAsia="DejaVu Sans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F4C80"/>
    <w:pPr>
      <w:widowControl w:val="0"/>
      <w:suppressLineNumbers/>
      <w:suppressAutoHyphens/>
      <w:ind w:firstLine="0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c1">
    <w:name w:val="c1"/>
    <w:rsid w:val="000F4C80"/>
  </w:style>
  <w:style w:type="paragraph" w:styleId="af0">
    <w:name w:val="header"/>
    <w:basedOn w:val="a"/>
    <w:link w:val="af1"/>
    <w:uiPriority w:val="99"/>
    <w:unhideWhenUsed/>
    <w:rsid w:val="000F4C80"/>
    <w:pPr>
      <w:widowControl w:val="0"/>
      <w:tabs>
        <w:tab w:val="center" w:pos="4677"/>
        <w:tab w:val="right" w:pos="9355"/>
      </w:tabs>
      <w:suppressAutoHyphens/>
      <w:ind w:firstLine="0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1">
    <w:name w:val="Верхний колонтитул Знак"/>
    <w:basedOn w:val="a0"/>
    <w:link w:val="af0"/>
    <w:uiPriority w:val="99"/>
    <w:rsid w:val="000F4C8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0F4C80"/>
    <w:pPr>
      <w:widowControl w:val="0"/>
      <w:tabs>
        <w:tab w:val="center" w:pos="4677"/>
        <w:tab w:val="right" w:pos="9355"/>
      </w:tabs>
      <w:suppressAutoHyphens/>
      <w:ind w:firstLine="0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3">
    <w:name w:val="Нижний колонтитул Знак"/>
    <w:basedOn w:val="a0"/>
    <w:link w:val="af2"/>
    <w:uiPriority w:val="99"/>
    <w:rsid w:val="000F4C8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numbering" w:customStyle="1" w:styleId="WW8Num10">
    <w:name w:val="WW8Num10"/>
    <w:basedOn w:val="a2"/>
    <w:rsid w:val="000F4C80"/>
    <w:pPr>
      <w:numPr>
        <w:numId w:val="13"/>
      </w:numPr>
    </w:pPr>
  </w:style>
  <w:style w:type="paragraph" w:customStyle="1" w:styleId="Textbodyindent">
    <w:name w:val="Text body indent"/>
    <w:basedOn w:val="a"/>
    <w:rsid w:val="000F4C80"/>
    <w:pPr>
      <w:suppressAutoHyphens/>
      <w:autoSpaceDN w:val="0"/>
      <w:ind w:firstLine="567"/>
      <w:textAlignment w:val="baseline"/>
    </w:pPr>
    <w:rPr>
      <w:rFonts w:eastAsia="Times New Roman"/>
      <w:kern w:val="3"/>
      <w:szCs w:val="20"/>
      <w:lang w:val="en-US" w:eastAsia="zh-CN"/>
    </w:rPr>
  </w:style>
  <w:style w:type="paragraph" w:customStyle="1" w:styleId="12">
    <w:name w:val="Основной текст1"/>
    <w:basedOn w:val="a"/>
    <w:rsid w:val="00312A13"/>
    <w:pPr>
      <w:shd w:val="clear" w:color="auto" w:fill="FFFFFF"/>
      <w:spacing w:line="370" w:lineRule="exact"/>
      <w:ind w:firstLine="0"/>
      <w:jc w:val="both"/>
    </w:pPr>
    <w:rPr>
      <w:rFonts w:eastAsia="Times New Roman"/>
      <w:kern w:val="2"/>
      <w:sz w:val="26"/>
      <w:szCs w:val="26"/>
      <w:lang w:eastAsia="ar-SA"/>
    </w:rPr>
  </w:style>
  <w:style w:type="character" w:customStyle="1" w:styleId="af4">
    <w:name w:val="Основной текст + Полужирный"/>
    <w:rsid w:val="00312A1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t2">
    <w:name w:val="t2"/>
    <w:basedOn w:val="a0"/>
    <w:rsid w:val="003D20D3"/>
  </w:style>
  <w:style w:type="character" w:customStyle="1" w:styleId="s10">
    <w:name w:val="s_10"/>
    <w:rsid w:val="003D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8Num1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137331199821861E-2"/>
          <c:y val="0.15757042018422626"/>
          <c:w val="0.95686274509803926"/>
          <c:h val="0.494651885127032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от7 до11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от11 до16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16 и старше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7631360"/>
        <c:axId val="67629824"/>
      </c:barChart>
      <c:valAx>
        <c:axId val="67629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7631360"/>
        <c:crosses val="autoZero"/>
        <c:crossBetween val="between"/>
      </c:valAx>
      <c:catAx>
        <c:axId val="6763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7629824"/>
        <c:crosses val="autoZero"/>
        <c:auto val="1"/>
        <c:lblAlgn val="ctr"/>
        <c:lblOffset val="100"/>
        <c:noMultiLvlLbl val="0"/>
      </c:cat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67103480837662E-2"/>
          <c:y val="0.1229258858888039"/>
          <c:w val="0.95773294908741569"/>
          <c:h val="0.478483195880045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от0 до3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от3 до7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от7 до11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от11 до16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от16 и старше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76039296"/>
        <c:axId val="76025216"/>
      </c:barChart>
      <c:valAx>
        <c:axId val="76025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6039296"/>
        <c:crosses val="autoZero"/>
        <c:crossBetween val="between"/>
      </c:valAx>
      <c:catAx>
        <c:axId val="7603929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76025216"/>
        <c:crosses val="autoZero"/>
        <c:auto val="1"/>
        <c:lblAlgn val="ctr"/>
        <c:lblOffset val="100"/>
        <c:noMultiLvlLbl val="0"/>
      </c:cat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11456884122892"/>
          <c:y val="0.14596783906848337"/>
          <c:w val="0.83983102970497792"/>
          <c:h val="0.5096480656474697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от0 до3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от3 до7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от7 до11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от11 до16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16 и старше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76286976"/>
        <c:axId val="76285440"/>
      </c:barChart>
      <c:valAx>
        <c:axId val="76285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6286976"/>
        <c:crosses val="autoZero"/>
        <c:crossBetween val="between"/>
      </c:valAx>
      <c:catAx>
        <c:axId val="7628697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76285440"/>
        <c:crosses val="autoZero"/>
        <c:auto val="1"/>
        <c:lblAlgn val="ctr"/>
        <c:lblOffset val="100"/>
        <c:noMultiLvlLbl val="0"/>
      </c:cat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11456884122892"/>
          <c:y val="0.14596783906848337"/>
          <c:w val="0.83983102970497792"/>
          <c:h val="0.5096480656474697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76344704"/>
        <c:axId val="76343168"/>
      </c:barChart>
      <c:valAx>
        <c:axId val="76343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6344704"/>
        <c:crosses val="autoZero"/>
        <c:crossBetween val="between"/>
      </c:valAx>
      <c:catAx>
        <c:axId val="76344704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76343168"/>
        <c:crosses val="autoZero"/>
        <c:auto val="1"/>
        <c:lblAlgn val="ctr"/>
        <c:lblOffset val="100"/>
        <c:noMultiLvlLbl val="0"/>
      </c:cat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11456884122892"/>
          <c:y val="0.14596783906848337"/>
          <c:w val="0.83983102970497792"/>
          <c:h val="0.5096480656474697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453660398969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</c:f>
              <c:numCache>
                <c:formatCode>0.00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6754048"/>
        <c:axId val="86739968"/>
      </c:barChart>
      <c:valAx>
        <c:axId val="86739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6754048"/>
        <c:crosses val="autoZero"/>
        <c:crossBetween val="between"/>
      </c:valAx>
      <c:catAx>
        <c:axId val="8675404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86739968"/>
        <c:crosses val="autoZero"/>
        <c:auto val="1"/>
        <c:lblAlgn val="ctr"/>
        <c:lblOffset val="100"/>
        <c:noMultiLvlLbl val="0"/>
      </c:cat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27BC-4EF8-4734-90FA-19076DC8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Крайнева Е.И</cp:lastModifiedBy>
  <cp:revision>100</cp:revision>
  <cp:lastPrinted>2015-09-14T12:45:00Z</cp:lastPrinted>
  <dcterms:created xsi:type="dcterms:W3CDTF">2015-09-12T12:21:00Z</dcterms:created>
  <dcterms:modified xsi:type="dcterms:W3CDTF">2017-07-10T09:08:00Z</dcterms:modified>
</cp:coreProperties>
</file>